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094" w:rsidRPr="00803094" w:rsidRDefault="00803094" w:rsidP="00803094">
      <w:pPr>
        <w:jc w:val="right"/>
        <w:rPr>
          <w:u w:val="single"/>
          <w:lang w:val="en-GB"/>
        </w:rPr>
      </w:pPr>
      <w:r w:rsidRPr="00803094">
        <w:rPr>
          <w:u w:val="single"/>
          <w:lang w:val="en-GB"/>
        </w:rPr>
        <w:t>April 2023</w:t>
      </w:r>
    </w:p>
    <w:p w:rsidR="00E60E90" w:rsidRPr="00E60E90" w:rsidRDefault="00E60E90" w:rsidP="001F0CBB">
      <w:pPr>
        <w:jc w:val="both"/>
        <w:rPr>
          <w:lang w:val="en-GB"/>
        </w:rPr>
      </w:pPr>
      <w:r w:rsidRPr="00E60E90">
        <w:rPr>
          <w:lang w:val="en-GB"/>
        </w:rPr>
        <w:t xml:space="preserve">In the </w:t>
      </w:r>
      <w:r w:rsidR="009C6105">
        <w:rPr>
          <w:lang w:val="en-GB"/>
        </w:rPr>
        <w:t xml:space="preserve">European </w:t>
      </w:r>
      <w:r w:rsidRPr="00E60E90">
        <w:rPr>
          <w:lang w:val="en-GB"/>
        </w:rPr>
        <w:t xml:space="preserve">Framework Program for Research and Innovation Horizon Europe (2021 - 2027), great emphasis is placed on gender aspects and equality. Since 2022, it </w:t>
      </w:r>
      <w:r w:rsidR="009C6105">
        <w:rPr>
          <w:lang w:val="en-GB"/>
        </w:rPr>
        <w:t>is</w:t>
      </w:r>
      <w:r w:rsidRPr="00E60E90">
        <w:rPr>
          <w:lang w:val="en-GB"/>
        </w:rPr>
        <w:t xml:space="preserve"> mandatory for public institutions such as universities to </w:t>
      </w:r>
      <w:r>
        <w:rPr>
          <w:lang w:val="en-GB"/>
        </w:rPr>
        <w:t>have</w:t>
      </w:r>
      <w:r w:rsidRPr="00E60E90">
        <w:rPr>
          <w:lang w:val="en-GB"/>
        </w:rPr>
        <w:t xml:space="preserve"> a Gender Equality Plan</w:t>
      </w:r>
      <w:r>
        <w:rPr>
          <w:lang w:val="en-GB"/>
        </w:rPr>
        <w:t xml:space="preserve"> in place</w:t>
      </w:r>
      <w:r w:rsidR="009C6105">
        <w:rPr>
          <w:lang w:val="en-GB"/>
        </w:rPr>
        <w:t xml:space="preserve"> if they w</w:t>
      </w:r>
      <w:r w:rsidR="008672C2">
        <w:rPr>
          <w:lang w:val="en-GB"/>
        </w:rPr>
        <w:t>ish</w:t>
      </w:r>
      <w:r w:rsidRPr="00E60E90">
        <w:rPr>
          <w:lang w:val="en-GB"/>
        </w:rPr>
        <w:t xml:space="preserve"> to apply for funding under Horizon Europe. </w:t>
      </w:r>
    </w:p>
    <w:p w:rsidR="00E60E90" w:rsidRPr="00FC3071" w:rsidRDefault="00E60E90" w:rsidP="001F0CBB">
      <w:pPr>
        <w:jc w:val="both"/>
        <w:rPr>
          <w:sz w:val="24"/>
          <w:szCs w:val="24"/>
          <w:lang w:val="en-GB"/>
        </w:rPr>
      </w:pPr>
      <w:r w:rsidRPr="00FC3071">
        <w:rPr>
          <w:sz w:val="24"/>
          <w:szCs w:val="24"/>
          <w:lang w:val="en-GB"/>
        </w:rPr>
        <w:t>Formally, the Gender Equality Plan must meet the following process-related requirements:</w:t>
      </w:r>
    </w:p>
    <w:p w:rsidR="00A3025A" w:rsidRPr="00A3025A" w:rsidRDefault="00E60E90" w:rsidP="001F0CBB">
      <w:pPr>
        <w:jc w:val="both"/>
        <w:rPr>
          <w:lang w:val="en-GB"/>
        </w:rPr>
      </w:pPr>
      <w:r w:rsidRPr="00E60E90">
        <w:rPr>
          <w:lang w:val="en-GB"/>
        </w:rPr>
        <w:t xml:space="preserve">1) </w:t>
      </w:r>
      <w:r w:rsidRPr="009E4B48">
        <w:rPr>
          <w:b/>
          <w:lang w:val="en-GB"/>
        </w:rPr>
        <w:t>Public document</w:t>
      </w:r>
      <w:r w:rsidRPr="00E60E90">
        <w:rPr>
          <w:lang w:val="en-GB"/>
        </w:rPr>
        <w:t xml:space="preserve">: </w:t>
      </w:r>
      <w:r w:rsidR="009E4B48" w:rsidRPr="008672C2">
        <w:rPr>
          <w:i/>
          <w:lang w:val="en-GB"/>
        </w:rPr>
        <w:t>The</w:t>
      </w:r>
      <w:r w:rsidRPr="008672C2">
        <w:rPr>
          <w:i/>
          <w:lang w:val="en-GB"/>
        </w:rPr>
        <w:t xml:space="preserve"> Gender Equality Plan must be published on the official website of the institution and approved by </w:t>
      </w:r>
      <w:r w:rsidR="00A3025A" w:rsidRPr="008672C2">
        <w:rPr>
          <w:i/>
          <w:lang w:val="en-GB"/>
        </w:rPr>
        <w:t>its</w:t>
      </w:r>
      <w:r w:rsidRPr="008672C2">
        <w:rPr>
          <w:i/>
          <w:lang w:val="en-GB"/>
        </w:rPr>
        <w:t xml:space="preserve"> management.</w:t>
      </w:r>
    </w:p>
    <w:p w:rsidR="00E60E90" w:rsidRDefault="00A3025A" w:rsidP="001F0CBB">
      <w:pPr>
        <w:jc w:val="both"/>
        <w:rPr>
          <w:lang w:val="en-GB"/>
        </w:rPr>
      </w:pPr>
      <w:r w:rsidRPr="00A3025A">
        <w:rPr>
          <w:lang w:val="en-GB"/>
        </w:rPr>
        <w:t xml:space="preserve">Freie Universität Berlin has had an equal opportunity concept in place since 2008, which is updated regularly. The </w:t>
      </w:r>
      <w:hyperlink r:id="rId5" w:history="1">
        <w:r w:rsidRPr="009E4B48">
          <w:rPr>
            <w:rStyle w:val="Hyperlink"/>
            <w:lang w:val="en-GB"/>
          </w:rPr>
          <w:t>current Equal Opportunity Concept of FU Berlin (2021-2026)</w:t>
        </w:r>
      </w:hyperlink>
      <w:r w:rsidRPr="00A3025A">
        <w:rPr>
          <w:lang w:val="en-GB"/>
        </w:rPr>
        <w:t xml:space="preserve"> was approved by the Executive Board on February 2, 2021, and by the Academic Senate on February 17, 2021. In addition to the equal opportunity concept, the Executive Board adopted the first </w:t>
      </w:r>
      <w:hyperlink r:id="rId6" w:history="1">
        <w:r w:rsidR="009E4B48" w:rsidRPr="009E4B48">
          <w:rPr>
            <w:rStyle w:val="Hyperlink"/>
            <w:lang w:val="en-GB"/>
          </w:rPr>
          <w:t>D</w:t>
        </w:r>
        <w:r w:rsidRPr="009E4B48">
          <w:rPr>
            <w:rStyle w:val="Hyperlink"/>
            <w:lang w:val="en-GB"/>
          </w:rPr>
          <w:t xml:space="preserve">iversity </w:t>
        </w:r>
        <w:r w:rsidR="009E4B48" w:rsidRPr="009E4B48">
          <w:rPr>
            <w:rStyle w:val="Hyperlink"/>
            <w:lang w:val="en-GB"/>
          </w:rPr>
          <w:t>C</w:t>
        </w:r>
        <w:r w:rsidRPr="009E4B48">
          <w:rPr>
            <w:rStyle w:val="Hyperlink"/>
            <w:lang w:val="en-GB"/>
          </w:rPr>
          <w:t>oncept</w:t>
        </w:r>
      </w:hyperlink>
      <w:r w:rsidRPr="00A3025A">
        <w:rPr>
          <w:lang w:val="en-GB"/>
        </w:rPr>
        <w:t xml:space="preserve"> of </w:t>
      </w:r>
      <w:proofErr w:type="spellStart"/>
      <w:r w:rsidRPr="00A3025A">
        <w:rPr>
          <w:lang w:val="en-GB"/>
        </w:rPr>
        <w:t>Freie</w:t>
      </w:r>
      <w:proofErr w:type="spellEnd"/>
      <w:r w:rsidRPr="00A3025A">
        <w:rPr>
          <w:lang w:val="en-GB"/>
        </w:rPr>
        <w:t xml:space="preserve"> Universität in February 2021. At the decentralized level, each department, central institute, central facility, university library, and central university administration of Freie Universität Berlin prepares its own equal opportunities plan for women every two years, defining goals and developing appropriate actions. The decentralized equal opportunities plans are based on the central equality concept of the FU Berlin.</w:t>
      </w:r>
    </w:p>
    <w:p w:rsidR="00FC3071" w:rsidRPr="00E60E90" w:rsidRDefault="00FC3071" w:rsidP="001F0CBB">
      <w:pPr>
        <w:jc w:val="both"/>
        <w:rPr>
          <w:lang w:val="en-GB"/>
        </w:rPr>
      </w:pPr>
    </w:p>
    <w:p w:rsidR="00E60E90" w:rsidRPr="00E60E90" w:rsidRDefault="00E60E90" w:rsidP="001F0CBB">
      <w:pPr>
        <w:jc w:val="both"/>
        <w:rPr>
          <w:lang w:val="en-GB"/>
        </w:rPr>
      </w:pPr>
      <w:r w:rsidRPr="00E60E90">
        <w:rPr>
          <w:lang w:val="en-GB"/>
        </w:rPr>
        <w:t xml:space="preserve">2) </w:t>
      </w:r>
      <w:r w:rsidR="00077446" w:rsidRPr="009E4B48">
        <w:rPr>
          <w:b/>
          <w:lang w:val="en-GB"/>
        </w:rPr>
        <w:t>Dedicated resources</w:t>
      </w:r>
      <w:r w:rsidRPr="00E60E90">
        <w:rPr>
          <w:lang w:val="en-GB"/>
        </w:rPr>
        <w:t xml:space="preserve">: </w:t>
      </w:r>
      <w:r w:rsidRPr="008672C2">
        <w:rPr>
          <w:i/>
          <w:lang w:val="en-GB"/>
        </w:rPr>
        <w:t xml:space="preserve">The </w:t>
      </w:r>
      <w:r w:rsidR="00077446" w:rsidRPr="008672C2">
        <w:rPr>
          <w:i/>
          <w:lang w:val="en-GB"/>
        </w:rPr>
        <w:t xml:space="preserve">Gender Equality Plan </w:t>
      </w:r>
      <w:r w:rsidRPr="008672C2">
        <w:rPr>
          <w:i/>
          <w:lang w:val="en-GB"/>
        </w:rPr>
        <w:t xml:space="preserve">must include information on existing personnel resources and expertise </w:t>
      </w:r>
      <w:r w:rsidR="00077446" w:rsidRPr="008672C2">
        <w:rPr>
          <w:i/>
          <w:lang w:val="en-GB"/>
        </w:rPr>
        <w:t>to implement the plan</w:t>
      </w:r>
      <w:r w:rsidR="00077446">
        <w:rPr>
          <w:lang w:val="en-GB"/>
        </w:rPr>
        <w:t>.</w:t>
      </w:r>
    </w:p>
    <w:p w:rsidR="00A56BD0" w:rsidRDefault="00E60E90" w:rsidP="001F0CBB">
      <w:pPr>
        <w:jc w:val="both"/>
        <w:rPr>
          <w:lang w:val="en-GB"/>
        </w:rPr>
      </w:pPr>
      <w:r w:rsidRPr="00E60E90">
        <w:rPr>
          <w:lang w:val="en-GB"/>
        </w:rPr>
        <w:t xml:space="preserve">Freie Universität Berlin has personnel resources and funding available to implement its equality goals. </w:t>
      </w:r>
      <w:hyperlink r:id="rId7" w:history="1">
        <w:r w:rsidRPr="009E4B48">
          <w:rPr>
            <w:rStyle w:val="Hyperlink"/>
            <w:lang w:val="en-GB"/>
          </w:rPr>
          <w:t xml:space="preserve">A member of the </w:t>
        </w:r>
        <w:r w:rsidR="00077446" w:rsidRPr="009E4B48">
          <w:rPr>
            <w:rStyle w:val="Hyperlink"/>
            <w:lang w:val="en-GB"/>
          </w:rPr>
          <w:t>Executive</w:t>
        </w:r>
        <w:r w:rsidRPr="009E4B48">
          <w:rPr>
            <w:rStyle w:val="Hyperlink"/>
            <w:lang w:val="en-GB"/>
          </w:rPr>
          <w:t xml:space="preserve"> Board</w:t>
        </w:r>
      </w:hyperlink>
      <w:r w:rsidRPr="00E60E90">
        <w:rPr>
          <w:lang w:val="en-GB"/>
        </w:rPr>
        <w:t xml:space="preserve"> is responsible for the </w:t>
      </w:r>
      <w:r w:rsidR="00077446">
        <w:rPr>
          <w:lang w:val="en-GB"/>
        </w:rPr>
        <w:t>area</w:t>
      </w:r>
      <w:r w:rsidR="009C6105">
        <w:rPr>
          <w:lang w:val="en-GB"/>
        </w:rPr>
        <w:t xml:space="preserve"> of equal opportunities</w:t>
      </w:r>
      <w:r w:rsidRPr="00E60E90">
        <w:rPr>
          <w:lang w:val="en-GB"/>
        </w:rPr>
        <w:t xml:space="preserve"> and diversity. The </w:t>
      </w:r>
      <w:hyperlink r:id="rId8" w:history="1">
        <w:r w:rsidRPr="009E4B48">
          <w:rPr>
            <w:rStyle w:val="Hyperlink"/>
            <w:lang w:val="en-GB"/>
          </w:rPr>
          <w:t xml:space="preserve">Central Women's </w:t>
        </w:r>
        <w:r w:rsidR="009E4B48">
          <w:rPr>
            <w:rStyle w:val="Hyperlink"/>
            <w:lang w:val="en-GB"/>
          </w:rPr>
          <w:t>Representative</w:t>
        </w:r>
      </w:hyperlink>
      <w:r w:rsidRPr="00E60E90">
        <w:rPr>
          <w:lang w:val="en-GB"/>
        </w:rPr>
        <w:t xml:space="preserve"> </w:t>
      </w:r>
      <w:r w:rsidR="00A56BD0">
        <w:rPr>
          <w:lang w:val="en-GB"/>
        </w:rPr>
        <w:t xml:space="preserve">and her team </w:t>
      </w:r>
      <w:r w:rsidRPr="00E60E90">
        <w:rPr>
          <w:lang w:val="en-GB"/>
        </w:rPr>
        <w:t xml:space="preserve">advises and supports the management and central committees of Freie Universität in implementing </w:t>
      </w:r>
      <w:r w:rsidR="00077446">
        <w:rPr>
          <w:lang w:val="en-GB"/>
        </w:rPr>
        <w:t xml:space="preserve">their </w:t>
      </w:r>
      <w:r w:rsidR="00A56BD0">
        <w:rPr>
          <w:lang w:val="en-GB"/>
        </w:rPr>
        <w:t xml:space="preserve">gender </w:t>
      </w:r>
      <w:r w:rsidR="00077446">
        <w:rPr>
          <w:lang w:val="en-GB"/>
        </w:rPr>
        <w:t>equality goals</w:t>
      </w:r>
      <w:r w:rsidRPr="00E60E90">
        <w:rPr>
          <w:lang w:val="en-GB"/>
        </w:rPr>
        <w:t xml:space="preserve">. In cooperation with </w:t>
      </w:r>
      <w:r w:rsidR="00077446">
        <w:rPr>
          <w:lang w:val="en-GB"/>
        </w:rPr>
        <w:t xml:space="preserve">various relevant </w:t>
      </w:r>
      <w:r w:rsidR="00A56BD0">
        <w:rPr>
          <w:lang w:val="en-GB"/>
        </w:rPr>
        <w:t>actors, they develop</w:t>
      </w:r>
      <w:r w:rsidRPr="00E60E90">
        <w:rPr>
          <w:lang w:val="en-GB"/>
        </w:rPr>
        <w:t xml:space="preserve"> measures for the advancement of women in all areas of the university. </w:t>
      </w:r>
      <w:r w:rsidRPr="009C6105">
        <w:rPr>
          <w:lang w:val="en-GB"/>
        </w:rPr>
        <w:t>At the decentralized level, all depar</w:t>
      </w:r>
      <w:r w:rsidR="009C6105" w:rsidRPr="009C6105">
        <w:rPr>
          <w:lang w:val="en-GB"/>
        </w:rPr>
        <w:t xml:space="preserve">tments, central institutes, </w:t>
      </w:r>
      <w:r w:rsidRPr="009C6105">
        <w:rPr>
          <w:lang w:val="en-GB"/>
        </w:rPr>
        <w:t xml:space="preserve">central facilities, as well as the central university administration and the university library of Freie Universität Berlin, each have a </w:t>
      </w:r>
      <w:hyperlink r:id="rId9" w:history="1">
        <w:r w:rsidRPr="009E4B48">
          <w:rPr>
            <w:rStyle w:val="Hyperlink"/>
            <w:lang w:val="en-GB"/>
          </w:rPr>
          <w:t>decentralized women's representative</w:t>
        </w:r>
      </w:hyperlink>
      <w:r w:rsidRPr="009C6105">
        <w:rPr>
          <w:lang w:val="en-GB"/>
        </w:rPr>
        <w:t xml:space="preserve"> and a deputy women's representative</w:t>
      </w:r>
      <w:r w:rsidRPr="00A56BD0">
        <w:rPr>
          <w:lang w:val="en-GB"/>
        </w:rPr>
        <w:t xml:space="preserve">. With </w:t>
      </w:r>
      <w:hyperlink r:id="rId10" w:history="1">
        <w:r w:rsidRPr="009E4B48">
          <w:rPr>
            <w:rStyle w:val="Hyperlink"/>
            <w:lang w:val="en-GB"/>
          </w:rPr>
          <w:t>Diversity and Gender Controlling</w:t>
        </w:r>
      </w:hyperlink>
      <w:r w:rsidRPr="00A56BD0">
        <w:rPr>
          <w:lang w:val="en-GB"/>
        </w:rPr>
        <w:t xml:space="preserve"> in the unit </w:t>
      </w:r>
      <w:r w:rsidR="00A56BD0" w:rsidRPr="00A56BD0">
        <w:rPr>
          <w:lang w:val="en-GB"/>
        </w:rPr>
        <w:t xml:space="preserve">for </w:t>
      </w:r>
      <w:r w:rsidRPr="00A56BD0">
        <w:rPr>
          <w:lang w:val="en-GB"/>
        </w:rPr>
        <w:t>Strategic Planning and Reporting, the FU Berlin is pursuing</w:t>
      </w:r>
      <w:r w:rsidRPr="00E60E90">
        <w:rPr>
          <w:lang w:val="en-GB"/>
        </w:rPr>
        <w:t xml:space="preserve"> the goal of </w:t>
      </w:r>
      <w:r w:rsidR="00A56BD0">
        <w:rPr>
          <w:lang w:val="en-GB"/>
        </w:rPr>
        <w:t>constantly improving</w:t>
      </w:r>
      <w:r w:rsidRPr="00E60E90">
        <w:rPr>
          <w:lang w:val="en-GB"/>
        </w:rPr>
        <w:t xml:space="preserve"> the procedures for defining goals, developing measures, and monitoring implementation </w:t>
      </w:r>
      <w:r w:rsidR="009C6105">
        <w:rPr>
          <w:lang w:val="en-GB"/>
        </w:rPr>
        <w:t xml:space="preserve">in the area of </w:t>
      </w:r>
      <w:r w:rsidR="00A56BD0">
        <w:rPr>
          <w:lang w:val="en-GB"/>
        </w:rPr>
        <w:t>gender equality and diversity</w:t>
      </w:r>
      <w:r w:rsidRPr="00E60E90">
        <w:rPr>
          <w:lang w:val="en-GB"/>
        </w:rPr>
        <w:t xml:space="preserve">. </w:t>
      </w:r>
      <w:r w:rsidR="00A56BD0" w:rsidRPr="00A56BD0">
        <w:rPr>
          <w:lang w:val="en-GB"/>
        </w:rPr>
        <w:t xml:space="preserve">The </w:t>
      </w:r>
      <w:r w:rsidR="006F2A1B">
        <w:rPr>
          <w:lang w:val="en-GB"/>
        </w:rPr>
        <w:t xml:space="preserve">FUB’s </w:t>
      </w:r>
      <w:hyperlink r:id="rId11" w:history="1">
        <w:r w:rsidR="00A56BD0" w:rsidRPr="009E4B48">
          <w:rPr>
            <w:rStyle w:val="Hyperlink"/>
            <w:lang w:val="en-GB"/>
          </w:rPr>
          <w:t xml:space="preserve">Commission for the Promotion of </w:t>
        </w:r>
        <w:r w:rsidR="006F2A1B" w:rsidRPr="009E4B48">
          <w:rPr>
            <w:rStyle w:val="Hyperlink"/>
            <w:lang w:val="en-GB"/>
          </w:rPr>
          <w:t>Early Career Female Researchers</w:t>
        </w:r>
      </w:hyperlink>
      <w:r w:rsidR="006F2A1B">
        <w:rPr>
          <w:lang w:val="en-GB"/>
        </w:rPr>
        <w:t xml:space="preserve"> </w:t>
      </w:r>
      <w:r w:rsidR="00A56BD0" w:rsidRPr="00A56BD0">
        <w:rPr>
          <w:lang w:val="en-GB"/>
        </w:rPr>
        <w:t xml:space="preserve">accompanies the </w:t>
      </w:r>
      <w:r w:rsidR="006F2A1B">
        <w:rPr>
          <w:lang w:val="en-GB"/>
        </w:rPr>
        <w:t xml:space="preserve">implementation of regional and national funding </w:t>
      </w:r>
      <w:r w:rsidR="00A56BD0" w:rsidRPr="00A56BD0">
        <w:rPr>
          <w:lang w:val="en-GB"/>
        </w:rPr>
        <w:t xml:space="preserve">programs </w:t>
      </w:r>
      <w:r w:rsidR="006F2A1B">
        <w:rPr>
          <w:lang w:val="en-GB"/>
        </w:rPr>
        <w:t xml:space="preserve">for </w:t>
      </w:r>
      <w:r w:rsidR="00A56BD0" w:rsidRPr="00A56BD0">
        <w:rPr>
          <w:lang w:val="en-GB"/>
        </w:rPr>
        <w:t>women</w:t>
      </w:r>
      <w:r w:rsidR="006F2A1B">
        <w:rPr>
          <w:lang w:val="en-GB"/>
        </w:rPr>
        <w:t>.</w:t>
      </w:r>
      <w:r w:rsidR="00A56BD0" w:rsidRPr="00A56BD0">
        <w:rPr>
          <w:lang w:val="en-GB"/>
        </w:rPr>
        <w:t xml:space="preserve"> The university's internal performance-oriented allocation of funds provides financial rewards for the achievements of the departments and central institutes in the </w:t>
      </w:r>
      <w:r w:rsidR="00F533B9">
        <w:rPr>
          <w:lang w:val="en-GB"/>
        </w:rPr>
        <w:t xml:space="preserve">different strategic </w:t>
      </w:r>
      <w:r w:rsidR="00A56BD0" w:rsidRPr="00A56BD0">
        <w:rPr>
          <w:lang w:val="en-GB"/>
        </w:rPr>
        <w:t>area</w:t>
      </w:r>
      <w:r w:rsidR="00F533B9">
        <w:rPr>
          <w:lang w:val="en-GB"/>
        </w:rPr>
        <w:t>s incl.</w:t>
      </w:r>
      <w:r w:rsidR="00A56BD0" w:rsidRPr="00A56BD0">
        <w:rPr>
          <w:lang w:val="en-GB"/>
        </w:rPr>
        <w:t xml:space="preserve"> gender equality. The performance-based allocation of funds enables the departments and central institutes to finance equality measures tailored to their needs.</w:t>
      </w:r>
    </w:p>
    <w:p w:rsidR="00F533B9" w:rsidRDefault="00F533B9" w:rsidP="001F0CBB">
      <w:pPr>
        <w:jc w:val="both"/>
        <w:rPr>
          <w:lang w:val="en-GB"/>
        </w:rPr>
      </w:pPr>
    </w:p>
    <w:p w:rsidR="00F533B9" w:rsidRPr="00CA0864" w:rsidRDefault="00F533B9" w:rsidP="001F0CBB">
      <w:pPr>
        <w:jc w:val="both"/>
        <w:rPr>
          <w:lang w:val="en-GB"/>
        </w:rPr>
      </w:pPr>
      <w:r>
        <w:rPr>
          <w:lang w:val="en-GB"/>
        </w:rPr>
        <w:t xml:space="preserve">3) </w:t>
      </w:r>
      <w:r w:rsidRPr="009E4B48">
        <w:rPr>
          <w:b/>
          <w:lang w:val="en-GB"/>
        </w:rPr>
        <w:t>Data collection and monitoring</w:t>
      </w:r>
      <w:r w:rsidRPr="00F533B9">
        <w:rPr>
          <w:lang w:val="en-GB"/>
        </w:rPr>
        <w:t>: Gender-related data must be collected</w:t>
      </w:r>
      <w:r w:rsidR="008672C2">
        <w:rPr>
          <w:lang w:val="en-GB"/>
        </w:rPr>
        <w:t>,</w:t>
      </w:r>
      <w:r w:rsidRPr="00F533B9">
        <w:rPr>
          <w:lang w:val="en-GB"/>
        </w:rPr>
        <w:t xml:space="preserve"> </w:t>
      </w:r>
      <w:r w:rsidR="00CA0864">
        <w:rPr>
          <w:lang w:val="en-GB"/>
        </w:rPr>
        <w:t xml:space="preserve">and </w:t>
      </w:r>
      <w:r w:rsidR="00CA0864" w:rsidRPr="00CA0864">
        <w:rPr>
          <w:lang w:val="en-GB"/>
        </w:rPr>
        <w:t>annual reporting based on indicators</w:t>
      </w:r>
      <w:r w:rsidR="00CA0864">
        <w:rPr>
          <w:lang w:val="en-GB"/>
        </w:rPr>
        <w:t xml:space="preserve"> carried out.</w:t>
      </w:r>
    </w:p>
    <w:p w:rsidR="00264259" w:rsidRDefault="00CA0864" w:rsidP="001F0CBB">
      <w:pPr>
        <w:jc w:val="both"/>
        <w:rPr>
          <w:lang w:val="en-GB"/>
        </w:rPr>
      </w:pPr>
      <w:r>
        <w:rPr>
          <w:lang w:val="en-GB"/>
        </w:rPr>
        <w:t>FU Berlin collects s</w:t>
      </w:r>
      <w:r w:rsidR="00F533B9" w:rsidRPr="00F533B9">
        <w:rPr>
          <w:lang w:val="en-GB"/>
        </w:rPr>
        <w:t>tatistical data annually</w:t>
      </w:r>
      <w:r>
        <w:rPr>
          <w:lang w:val="en-GB"/>
        </w:rPr>
        <w:t xml:space="preserve">. This data </w:t>
      </w:r>
      <w:proofErr w:type="gramStart"/>
      <w:r>
        <w:rPr>
          <w:lang w:val="en-GB"/>
        </w:rPr>
        <w:t>are</w:t>
      </w:r>
      <w:proofErr w:type="gramEnd"/>
      <w:r>
        <w:rPr>
          <w:lang w:val="en-GB"/>
        </w:rPr>
        <w:t xml:space="preserve"> </w:t>
      </w:r>
      <w:r w:rsidRPr="00CA0864">
        <w:rPr>
          <w:lang w:val="en-GB"/>
        </w:rPr>
        <w:t>disaggregated on gender</w:t>
      </w:r>
      <w:r>
        <w:rPr>
          <w:lang w:val="en-GB"/>
        </w:rPr>
        <w:t xml:space="preserve"> a</w:t>
      </w:r>
      <w:r w:rsidR="00F533B9" w:rsidRPr="00F533B9">
        <w:rPr>
          <w:lang w:val="en-GB"/>
        </w:rPr>
        <w:t xml:space="preserve">nd </w:t>
      </w:r>
      <w:hyperlink r:id="rId12" w:anchor="daten" w:history="1">
        <w:r w:rsidR="00F533B9" w:rsidRPr="009E4B48">
          <w:rPr>
            <w:rStyle w:val="Hyperlink"/>
            <w:lang w:val="en-GB"/>
          </w:rPr>
          <w:t>published</w:t>
        </w:r>
      </w:hyperlink>
      <w:r w:rsidR="00F533B9" w:rsidRPr="00F533B9">
        <w:rPr>
          <w:lang w:val="en-GB"/>
        </w:rPr>
        <w:t xml:space="preserve"> publicly. The data serve as a basis for the regular evaluation and updating of the equal opportunity concept. In addition, the central women's representative prepares an annual internal report on the development of </w:t>
      </w:r>
      <w:r>
        <w:rPr>
          <w:lang w:val="en-GB"/>
        </w:rPr>
        <w:t xml:space="preserve">gender </w:t>
      </w:r>
      <w:r w:rsidR="00F533B9" w:rsidRPr="00F533B9">
        <w:rPr>
          <w:lang w:val="en-GB"/>
        </w:rPr>
        <w:t xml:space="preserve">equality structures at the FU Berlin. This report is first presented and discussed </w:t>
      </w:r>
      <w:r w:rsidR="00F533B9" w:rsidRPr="00F533B9">
        <w:rPr>
          <w:lang w:val="en-GB"/>
        </w:rPr>
        <w:lastRenderedPageBreak/>
        <w:t xml:space="preserve">by the central women's representative in the Expert Advisory Board for </w:t>
      </w:r>
      <w:r w:rsidR="009E4B48">
        <w:rPr>
          <w:lang w:val="en-GB"/>
        </w:rPr>
        <w:t xml:space="preserve">Gender </w:t>
      </w:r>
      <w:r w:rsidR="00F533B9" w:rsidRPr="00F533B9">
        <w:rPr>
          <w:lang w:val="en-GB"/>
        </w:rPr>
        <w:t>Equality and then by the Presidentia</w:t>
      </w:r>
      <w:r>
        <w:rPr>
          <w:lang w:val="en-GB"/>
        </w:rPr>
        <w:t>l Board in the Academic Senate.</w:t>
      </w:r>
    </w:p>
    <w:p w:rsidR="009E4B48" w:rsidRDefault="009E4B48" w:rsidP="001F0CBB">
      <w:pPr>
        <w:jc w:val="both"/>
        <w:rPr>
          <w:lang w:val="en-GB"/>
        </w:rPr>
      </w:pPr>
    </w:p>
    <w:p w:rsidR="009E4B48" w:rsidRPr="009E4B48" w:rsidRDefault="009E4B48" w:rsidP="001F0CBB">
      <w:pPr>
        <w:jc w:val="both"/>
        <w:rPr>
          <w:lang w:val="en-GB"/>
        </w:rPr>
      </w:pPr>
      <w:r>
        <w:rPr>
          <w:lang w:val="en-GB"/>
        </w:rPr>
        <w:t xml:space="preserve">4) </w:t>
      </w:r>
      <w:r w:rsidRPr="00AC6E85">
        <w:rPr>
          <w:b/>
          <w:lang w:val="en-GB"/>
        </w:rPr>
        <w:t>Training</w:t>
      </w:r>
      <w:r w:rsidR="001D4BE4">
        <w:rPr>
          <w:b/>
          <w:lang w:val="en-GB"/>
        </w:rPr>
        <w:t xml:space="preserve"> and Capacity Building</w:t>
      </w:r>
      <w:r>
        <w:rPr>
          <w:lang w:val="en-GB"/>
        </w:rPr>
        <w:t xml:space="preserve">: </w:t>
      </w:r>
      <w:r w:rsidRPr="009E4B48">
        <w:rPr>
          <w:lang w:val="en-GB"/>
        </w:rPr>
        <w:t xml:space="preserve">The </w:t>
      </w:r>
      <w:r>
        <w:rPr>
          <w:lang w:val="en-GB"/>
        </w:rPr>
        <w:t>Gender E</w:t>
      </w:r>
      <w:r w:rsidRPr="009E4B48">
        <w:rPr>
          <w:lang w:val="en-GB"/>
        </w:rPr>
        <w:t xml:space="preserve">quality </w:t>
      </w:r>
      <w:r>
        <w:rPr>
          <w:lang w:val="en-GB"/>
        </w:rPr>
        <w:t>P</w:t>
      </w:r>
      <w:r w:rsidRPr="009E4B48">
        <w:rPr>
          <w:lang w:val="en-GB"/>
        </w:rPr>
        <w:t>lan must include information on the training</w:t>
      </w:r>
      <w:r>
        <w:rPr>
          <w:lang w:val="en-GB"/>
        </w:rPr>
        <w:t>s</w:t>
      </w:r>
      <w:r w:rsidRPr="009E4B48">
        <w:rPr>
          <w:lang w:val="en-GB"/>
        </w:rPr>
        <w:t xml:space="preserve"> offered in the area of gender competence and on other awareness-raising measures to avoid </w:t>
      </w:r>
      <w:r w:rsidR="00866C49" w:rsidRPr="00866C49">
        <w:rPr>
          <w:lang w:val="en-GB"/>
        </w:rPr>
        <w:t>unconscious gender biases</w:t>
      </w:r>
      <w:r w:rsidRPr="009E4B48">
        <w:rPr>
          <w:lang w:val="en-GB"/>
        </w:rPr>
        <w:t>.</w:t>
      </w:r>
    </w:p>
    <w:p w:rsidR="009E4B48" w:rsidRDefault="009E4B48" w:rsidP="001F0CBB">
      <w:pPr>
        <w:jc w:val="both"/>
        <w:rPr>
          <w:lang w:val="en-GB"/>
        </w:rPr>
      </w:pPr>
      <w:proofErr w:type="spellStart"/>
      <w:r w:rsidRPr="009E4B48">
        <w:rPr>
          <w:lang w:val="en-GB"/>
        </w:rPr>
        <w:t>Freie</w:t>
      </w:r>
      <w:proofErr w:type="spellEnd"/>
      <w:r w:rsidRPr="009E4B48">
        <w:rPr>
          <w:lang w:val="en-GB"/>
        </w:rPr>
        <w:t xml:space="preserve"> Universität Berlin promotes the gender c</w:t>
      </w:r>
      <w:bookmarkStart w:id="0" w:name="_GoBack"/>
      <w:bookmarkEnd w:id="0"/>
      <w:r w:rsidRPr="009E4B48">
        <w:rPr>
          <w:lang w:val="en-GB"/>
        </w:rPr>
        <w:t xml:space="preserve">ompetence </w:t>
      </w:r>
      <w:r w:rsidR="00866C49" w:rsidRPr="00866C49">
        <w:rPr>
          <w:lang w:val="en-US"/>
        </w:rPr>
        <w:t xml:space="preserve">amongst its employees through </w:t>
      </w:r>
      <w:r w:rsidR="00866C49">
        <w:rPr>
          <w:lang w:val="en-US"/>
        </w:rPr>
        <w:t xml:space="preserve">numerous </w:t>
      </w:r>
      <w:r w:rsidRPr="009E4B48">
        <w:rPr>
          <w:lang w:val="en-GB"/>
        </w:rPr>
        <w:t xml:space="preserve">training measures. Depending on the focus, offerings are organized by different </w:t>
      </w:r>
      <w:r w:rsidR="00866C49">
        <w:rPr>
          <w:lang w:val="en-GB"/>
        </w:rPr>
        <w:t>teams and departments</w:t>
      </w:r>
      <w:r w:rsidRPr="009E4B48">
        <w:rPr>
          <w:lang w:val="en-GB"/>
        </w:rPr>
        <w:t xml:space="preserve"> of the university: by the </w:t>
      </w:r>
      <w:hyperlink r:id="rId13" w:history="1">
        <w:r w:rsidRPr="00866C49">
          <w:rPr>
            <w:rStyle w:val="Hyperlink"/>
            <w:lang w:val="en-GB"/>
          </w:rPr>
          <w:t>Central Women's Representative Team</w:t>
        </w:r>
      </w:hyperlink>
      <w:r w:rsidRPr="009E4B48">
        <w:rPr>
          <w:lang w:val="en-GB"/>
        </w:rPr>
        <w:t xml:space="preserve">, by the </w:t>
      </w:r>
      <w:hyperlink r:id="rId14" w:history="1">
        <w:r w:rsidRPr="00866C49">
          <w:rPr>
            <w:rStyle w:val="Hyperlink"/>
            <w:lang w:val="en-GB"/>
          </w:rPr>
          <w:t>FU</w:t>
        </w:r>
        <w:r w:rsidR="00866C49">
          <w:rPr>
            <w:rStyle w:val="Hyperlink"/>
            <w:lang w:val="en-GB"/>
          </w:rPr>
          <w:t>B</w:t>
        </w:r>
        <w:r w:rsidRPr="00866C49">
          <w:rPr>
            <w:rStyle w:val="Hyperlink"/>
            <w:lang w:val="en-GB"/>
          </w:rPr>
          <w:t xml:space="preserve">'s </w:t>
        </w:r>
        <w:proofErr w:type="spellStart"/>
        <w:r w:rsidRPr="00866C49">
          <w:rPr>
            <w:rStyle w:val="Hyperlink"/>
            <w:lang w:val="en-GB"/>
          </w:rPr>
          <w:t>Center</w:t>
        </w:r>
        <w:proofErr w:type="spellEnd"/>
        <w:r w:rsidRPr="00866C49">
          <w:rPr>
            <w:rStyle w:val="Hyperlink"/>
            <w:lang w:val="en-GB"/>
          </w:rPr>
          <w:t xml:space="preserve"> for Continuing Education</w:t>
        </w:r>
      </w:hyperlink>
      <w:r w:rsidRPr="009E4B48">
        <w:rPr>
          <w:lang w:val="en-GB"/>
        </w:rPr>
        <w:t xml:space="preserve">, by </w:t>
      </w:r>
      <w:hyperlink r:id="rId15" w:history="1">
        <w:r w:rsidRPr="00866C49">
          <w:rPr>
            <w:rStyle w:val="Hyperlink"/>
            <w:lang w:val="en-GB"/>
          </w:rPr>
          <w:t xml:space="preserve">the Margherita von Brentano </w:t>
        </w:r>
        <w:proofErr w:type="spellStart"/>
        <w:r w:rsidRPr="00866C49">
          <w:rPr>
            <w:rStyle w:val="Hyperlink"/>
            <w:lang w:val="en-GB"/>
          </w:rPr>
          <w:t>Center</w:t>
        </w:r>
        <w:proofErr w:type="spellEnd"/>
        <w:r w:rsidRPr="00866C49">
          <w:rPr>
            <w:rStyle w:val="Hyperlink"/>
            <w:lang w:val="en-GB"/>
          </w:rPr>
          <w:t xml:space="preserve"> for Gender Studies</w:t>
        </w:r>
      </w:hyperlink>
      <w:r w:rsidR="00866C49">
        <w:rPr>
          <w:lang w:val="en-GB"/>
        </w:rPr>
        <w:t>.</w:t>
      </w:r>
    </w:p>
    <w:p w:rsidR="00866C49" w:rsidRDefault="00866C49" w:rsidP="001F0CBB">
      <w:pPr>
        <w:jc w:val="both"/>
        <w:rPr>
          <w:lang w:val="en-GB"/>
        </w:rPr>
      </w:pPr>
    </w:p>
    <w:p w:rsidR="00866C49" w:rsidRPr="00FC3071" w:rsidRDefault="00866C49" w:rsidP="001F0CBB">
      <w:pPr>
        <w:jc w:val="both"/>
        <w:rPr>
          <w:sz w:val="24"/>
          <w:szCs w:val="24"/>
          <w:lang w:val="en-GB"/>
        </w:rPr>
      </w:pPr>
      <w:r w:rsidRPr="00FC3071">
        <w:rPr>
          <w:sz w:val="24"/>
          <w:szCs w:val="24"/>
          <w:lang w:val="en-GB"/>
        </w:rPr>
        <w:t>In addition, the Gender Equality Plan may include the following additional content-related elements:</w:t>
      </w:r>
    </w:p>
    <w:p w:rsidR="00866C49" w:rsidRPr="00866C49" w:rsidRDefault="0058735B" w:rsidP="001F0CBB">
      <w:pPr>
        <w:jc w:val="both"/>
        <w:rPr>
          <w:lang w:val="en-GB"/>
        </w:rPr>
      </w:pPr>
      <w:r w:rsidRPr="0058735B">
        <w:rPr>
          <w:lang w:val="en-GB"/>
        </w:rPr>
        <w:t>1)</w:t>
      </w:r>
      <w:r>
        <w:rPr>
          <w:lang w:val="en-GB"/>
        </w:rPr>
        <w:t xml:space="preserve"> </w:t>
      </w:r>
      <w:r w:rsidRPr="0058735B">
        <w:rPr>
          <w:b/>
          <w:lang w:val="en-GB"/>
        </w:rPr>
        <w:t>Work-life balance and organisational culture</w:t>
      </w:r>
      <w:r>
        <w:rPr>
          <w:lang w:val="en-GB"/>
        </w:rPr>
        <w:t xml:space="preserve">: </w:t>
      </w:r>
      <w:r w:rsidR="00866C49" w:rsidRPr="00AC6E85">
        <w:rPr>
          <w:i/>
          <w:lang w:val="en-GB"/>
        </w:rPr>
        <w:t>The Gender Equality Plan may encompass initiatives aimed at promoting an equality-oriented and gender-equitable organizational structure, as well as creating and maintaining an inclusive work and study environment that fosters openness. Work-life balance is a crucial aspect of this effort.</w:t>
      </w:r>
    </w:p>
    <w:p w:rsidR="009E4B48" w:rsidRDefault="00866C49" w:rsidP="001F0CBB">
      <w:pPr>
        <w:jc w:val="both"/>
        <w:rPr>
          <w:lang w:val="en-GB"/>
        </w:rPr>
      </w:pPr>
      <w:r w:rsidRPr="00866C49">
        <w:rPr>
          <w:lang w:val="en-GB"/>
        </w:rPr>
        <w:t xml:space="preserve">At </w:t>
      </w:r>
      <w:proofErr w:type="spellStart"/>
      <w:r w:rsidRPr="00866C49">
        <w:rPr>
          <w:lang w:val="en-GB"/>
        </w:rPr>
        <w:t>Freie</w:t>
      </w:r>
      <w:proofErr w:type="spellEnd"/>
      <w:r w:rsidRPr="00866C49">
        <w:rPr>
          <w:lang w:val="en-GB"/>
        </w:rPr>
        <w:t xml:space="preserve"> Universität Berlin, the promotion of a gender-equitable organizational culture is a critical component of its equality concept. The </w:t>
      </w:r>
      <w:r w:rsidR="0058735B">
        <w:rPr>
          <w:lang w:val="en-GB"/>
        </w:rPr>
        <w:t>overarching guiding principles of the university</w:t>
      </w:r>
      <w:r w:rsidRPr="00866C49">
        <w:rPr>
          <w:lang w:val="en-GB"/>
        </w:rPr>
        <w:t xml:space="preserve"> </w:t>
      </w:r>
      <w:r w:rsidR="0058735B">
        <w:rPr>
          <w:lang w:val="en-GB"/>
        </w:rPr>
        <w:t>are</w:t>
      </w:r>
      <w:r w:rsidRPr="00866C49">
        <w:rPr>
          <w:lang w:val="en-GB"/>
        </w:rPr>
        <w:t xml:space="preserve"> rooted in gender equality, equal opportunities, and family friendliness. Several committees and contact points, such as the staff councils, the </w:t>
      </w:r>
      <w:r w:rsidR="00AC6E85">
        <w:rPr>
          <w:lang w:val="en-GB"/>
        </w:rPr>
        <w:t>W</w:t>
      </w:r>
      <w:r w:rsidRPr="00866C49">
        <w:rPr>
          <w:lang w:val="en-GB"/>
        </w:rPr>
        <w:t xml:space="preserve">omen's </w:t>
      </w:r>
      <w:r w:rsidR="00AC6E85">
        <w:rPr>
          <w:lang w:val="en-GB"/>
        </w:rPr>
        <w:t>R</w:t>
      </w:r>
      <w:r w:rsidRPr="00866C49">
        <w:rPr>
          <w:lang w:val="en-GB"/>
        </w:rPr>
        <w:t xml:space="preserve">epresentatives, the Dual Career &amp; Family Service, the Equal Opportunity Expert Advisory Board, the Central Office for Student </w:t>
      </w:r>
      <w:proofErr w:type="spellStart"/>
      <w:r w:rsidRPr="00866C49">
        <w:rPr>
          <w:lang w:val="en-GB"/>
        </w:rPr>
        <w:t>Counseling</w:t>
      </w:r>
      <w:proofErr w:type="spellEnd"/>
      <w:r w:rsidRPr="00866C49">
        <w:rPr>
          <w:lang w:val="en-GB"/>
        </w:rPr>
        <w:t xml:space="preserve"> and Psychological </w:t>
      </w:r>
      <w:proofErr w:type="spellStart"/>
      <w:r w:rsidRPr="00866C49">
        <w:rPr>
          <w:lang w:val="en-GB"/>
        </w:rPr>
        <w:t>Counseling</w:t>
      </w:r>
      <w:proofErr w:type="spellEnd"/>
      <w:r w:rsidRPr="00866C49">
        <w:rPr>
          <w:lang w:val="en-GB"/>
        </w:rPr>
        <w:t xml:space="preserve">, and the Social </w:t>
      </w:r>
      <w:proofErr w:type="spellStart"/>
      <w:r w:rsidRPr="00866C49">
        <w:rPr>
          <w:lang w:val="en-GB"/>
        </w:rPr>
        <w:t>Counseling</w:t>
      </w:r>
      <w:proofErr w:type="spellEnd"/>
      <w:r w:rsidRPr="00866C49">
        <w:rPr>
          <w:lang w:val="en-GB"/>
        </w:rPr>
        <w:t xml:space="preserve"> Office, </w:t>
      </w:r>
      <w:r w:rsidR="00E335EB">
        <w:rPr>
          <w:lang w:val="en-GB"/>
        </w:rPr>
        <w:t xml:space="preserve">constantly contribute to open and inclusive work and study environment at </w:t>
      </w:r>
      <w:proofErr w:type="spellStart"/>
      <w:r w:rsidR="00E335EB">
        <w:rPr>
          <w:lang w:val="en-GB"/>
        </w:rPr>
        <w:t>Freie</w:t>
      </w:r>
      <w:proofErr w:type="spellEnd"/>
      <w:r w:rsidR="00E335EB">
        <w:rPr>
          <w:lang w:val="en-GB"/>
        </w:rPr>
        <w:t xml:space="preserve"> Universität Berlin.</w:t>
      </w:r>
    </w:p>
    <w:p w:rsidR="00FC3071" w:rsidRDefault="00FC3071" w:rsidP="001F0CBB">
      <w:pPr>
        <w:jc w:val="both"/>
        <w:rPr>
          <w:lang w:val="en-GB"/>
        </w:rPr>
      </w:pPr>
    </w:p>
    <w:p w:rsidR="00E335EB" w:rsidRPr="00E335EB" w:rsidRDefault="00E335EB" w:rsidP="001F0CBB">
      <w:pPr>
        <w:jc w:val="both"/>
        <w:rPr>
          <w:lang w:val="en-GB"/>
        </w:rPr>
      </w:pPr>
      <w:r>
        <w:rPr>
          <w:lang w:val="en-GB"/>
        </w:rPr>
        <w:t xml:space="preserve">2) </w:t>
      </w:r>
      <w:r w:rsidRPr="00E335EB">
        <w:rPr>
          <w:b/>
          <w:lang w:val="en-GB"/>
        </w:rPr>
        <w:t>Gender balance in leadership and decision-making</w:t>
      </w:r>
      <w:r>
        <w:rPr>
          <w:lang w:val="en-GB"/>
        </w:rPr>
        <w:t>:</w:t>
      </w:r>
      <w:r w:rsidRPr="00E335EB">
        <w:rPr>
          <w:lang w:val="en-GB"/>
        </w:rPr>
        <w:t xml:space="preserve"> </w:t>
      </w:r>
      <w:r w:rsidRPr="00FC3071">
        <w:rPr>
          <w:i/>
          <w:lang w:val="en-GB"/>
        </w:rPr>
        <w:t>The Gender Equality Plan may include measures to increase and maintain the number of women in leadership positions.</w:t>
      </w:r>
    </w:p>
    <w:p w:rsidR="00E335EB" w:rsidRDefault="00E335EB" w:rsidP="001F0CBB">
      <w:pPr>
        <w:jc w:val="both"/>
        <w:rPr>
          <w:lang w:val="en-GB"/>
        </w:rPr>
      </w:pPr>
      <w:r>
        <w:rPr>
          <w:lang w:val="en-GB"/>
        </w:rPr>
        <w:t>T</w:t>
      </w:r>
      <w:r w:rsidRPr="00E335EB">
        <w:rPr>
          <w:lang w:val="en-GB"/>
        </w:rPr>
        <w:t>he action</w:t>
      </w:r>
      <w:r>
        <w:rPr>
          <w:lang w:val="en-GB"/>
        </w:rPr>
        <w:t xml:space="preserve"> area of staff development</w:t>
      </w:r>
      <w:r w:rsidRPr="00E335EB">
        <w:rPr>
          <w:lang w:val="en-GB"/>
        </w:rPr>
        <w:t xml:space="preserve"> </w:t>
      </w:r>
      <w:r>
        <w:rPr>
          <w:lang w:val="en-GB"/>
        </w:rPr>
        <w:t>in</w:t>
      </w:r>
      <w:r w:rsidRPr="00E335EB">
        <w:rPr>
          <w:lang w:val="en-GB"/>
        </w:rPr>
        <w:t xml:space="preserve"> the FU</w:t>
      </w:r>
      <w:r>
        <w:rPr>
          <w:lang w:val="en-GB"/>
        </w:rPr>
        <w:t>B</w:t>
      </w:r>
      <w:r w:rsidRPr="00E335EB">
        <w:rPr>
          <w:lang w:val="en-GB"/>
        </w:rPr>
        <w:t>'s equal opportunity concept</w:t>
      </w:r>
      <w:r>
        <w:rPr>
          <w:lang w:val="en-GB"/>
        </w:rPr>
        <w:t xml:space="preserve"> contains</w:t>
      </w:r>
      <w:r w:rsidRPr="00E335EB">
        <w:rPr>
          <w:lang w:val="en-GB"/>
        </w:rPr>
        <w:t xml:space="preserve"> a number of measures to further increase the proportion of women in leadership positions.</w:t>
      </w:r>
    </w:p>
    <w:p w:rsidR="00FC3071" w:rsidRDefault="00FC3071" w:rsidP="001F0CBB">
      <w:pPr>
        <w:jc w:val="both"/>
        <w:rPr>
          <w:lang w:val="en-GB"/>
        </w:rPr>
      </w:pPr>
    </w:p>
    <w:p w:rsidR="00E335EB" w:rsidRPr="00E335EB" w:rsidRDefault="00E335EB" w:rsidP="001F0CBB">
      <w:pPr>
        <w:jc w:val="both"/>
        <w:rPr>
          <w:lang w:val="en-GB"/>
        </w:rPr>
      </w:pPr>
      <w:r>
        <w:rPr>
          <w:lang w:val="en-GB"/>
        </w:rPr>
        <w:t xml:space="preserve">3) </w:t>
      </w:r>
      <w:r w:rsidRPr="00E335EB">
        <w:rPr>
          <w:b/>
          <w:lang w:val="en-GB"/>
        </w:rPr>
        <w:t>Gender equality in recruitment and career progression</w:t>
      </w:r>
      <w:r>
        <w:rPr>
          <w:lang w:val="en-GB"/>
        </w:rPr>
        <w:t>:</w:t>
      </w:r>
      <w:r w:rsidRPr="00E335EB">
        <w:rPr>
          <w:lang w:val="en-GB"/>
        </w:rPr>
        <w:t xml:space="preserve"> The </w:t>
      </w:r>
      <w:r>
        <w:rPr>
          <w:lang w:val="en-GB"/>
        </w:rPr>
        <w:t>Gender E</w:t>
      </w:r>
      <w:r w:rsidRPr="00E335EB">
        <w:rPr>
          <w:lang w:val="en-GB"/>
        </w:rPr>
        <w:t xml:space="preserve">quality </w:t>
      </w:r>
      <w:r>
        <w:rPr>
          <w:lang w:val="en-GB"/>
        </w:rPr>
        <w:t>P</w:t>
      </w:r>
      <w:r w:rsidRPr="00E335EB">
        <w:rPr>
          <w:lang w:val="en-GB"/>
        </w:rPr>
        <w:t>lan can include measures to prevent any bias in application and appointment procedures and to take aspects of equality into account in a structured manner, e.g., through the involvement of women's representatives.</w:t>
      </w:r>
    </w:p>
    <w:p w:rsidR="009E4B48" w:rsidRDefault="00E335EB" w:rsidP="001F0CBB">
      <w:pPr>
        <w:jc w:val="both"/>
        <w:rPr>
          <w:lang w:val="en-GB"/>
        </w:rPr>
      </w:pPr>
      <w:r w:rsidRPr="00E335EB">
        <w:rPr>
          <w:lang w:val="en-GB"/>
        </w:rPr>
        <w:t xml:space="preserve">When recruiting personnel and filling positions, </w:t>
      </w:r>
      <w:proofErr w:type="spellStart"/>
      <w:r w:rsidRPr="00E335EB">
        <w:rPr>
          <w:lang w:val="en-GB"/>
        </w:rPr>
        <w:t>Freie</w:t>
      </w:r>
      <w:proofErr w:type="spellEnd"/>
      <w:r w:rsidRPr="00E335EB">
        <w:rPr>
          <w:lang w:val="en-GB"/>
        </w:rPr>
        <w:t xml:space="preserve"> Universität Berlin systematically works toward a balanced gender ratio in all job categories. The legally required participation of women's representatives in every appointment process is an integral part of the university's internal selection and hiring processes and is ensured by decentralized women's representatives in all areas. For faculty appointment procedures, the topic of equal opportunities is normatively defined in the guidelines for appointment procedures as well as in the appointment regulations of the FU Berlin.</w:t>
      </w:r>
    </w:p>
    <w:p w:rsidR="00FC3071" w:rsidRDefault="00FC3071" w:rsidP="001F0CBB">
      <w:pPr>
        <w:jc w:val="both"/>
        <w:rPr>
          <w:lang w:val="en-GB"/>
        </w:rPr>
      </w:pPr>
    </w:p>
    <w:p w:rsidR="00762A6C" w:rsidRPr="00762A6C" w:rsidRDefault="00762A6C" w:rsidP="001F0CBB">
      <w:pPr>
        <w:jc w:val="both"/>
        <w:rPr>
          <w:lang w:val="en-GB"/>
        </w:rPr>
      </w:pPr>
      <w:r>
        <w:rPr>
          <w:lang w:val="en-GB"/>
        </w:rPr>
        <w:lastRenderedPageBreak/>
        <w:t>4)</w:t>
      </w:r>
      <w:r w:rsidRPr="00762A6C">
        <w:rPr>
          <w:lang w:val="en-US"/>
        </w:rPr>
        <w:t xml:space="preserve"> </w:t>
      </w:r>
      <w:r w:rsidRPr="00762A6C">
        <w:rPr>
          <w:b/>
          <w:lang w:val="en-GB"/>
        </w:rPr>
        <w:t>Integration of the gender dimension into research and teaching content</w:t>
      </w:r>
      <w:r>
        <w:rPr>
          <w:lang w:val="en-GB"/>
        </w:rPr>
        <w:t xml:space="preserve">: </w:t>
      </w:r>
      <w:r w:rsidRPr="00FC3071">
        <w:rPr>
          <w:i/>
          <w:lang w:val="en-GB"/>
        </w:rPr>
        <w:t xml:space="preserve">Research institutions can establish research on sex, gender and equality as focus areas in research and </w:t>
      </w:r>
      <w:r w:rsidR="00FC3071">
        <w:rPr>
          <w:i/>
          <w:lang w:val="en-GB"/>
        </w:rPr>
        <w:t>education</w:t>
      </w:r>
      <w:r w:rsidRPr="00762A6C">
        <w:rPr>
          <w:lang w:val="en-GB"/>
        </w:rPr>
        <w:t>.</w:t>
      </w:r>
    </w:p>
    <w:p w:rsidR="00762A6C" w:rsidRDefault="00762A6C" w:rsidP="001F0CBB">
      <w:pPr>
        <w:jc w:val="both"/>
        <w:rPr>
          <w:lang w:val="en-GB"/>
        </w:rPr>
      </w:pPr>
      <w:r>
        <w:rPr>
          <w:lang w:val="en-GB"/>
        </w:rPr>
        <w:t>The foundation</w:t>
      </w:r>
      <w:r w:rsidRPr="00762A6C">
        <w:rPr>
          <w:lang w:val="en-GB"/>
        </w:rPr>
        <w:t xml:space="preserve"> of the </w:t>
      </w:r>
      <w:hyperlink r:id="rId16" w:history="1">
        <w:r w:rsidRPr="00FC3071">
          <w:rPr>
            <w:rStyle w:val="Hyperlink"/>
            <w:lang w:val="en-GB"/>
          </w:rPr>
          <w:t xml:space="preserve">Margherita von Brentano </w:t>
        </w:r>
        <w:proofErr w:type="spellStart"/>
        <w:r w:rsidRPr="00FC3071">
          <w:rPr>
            <w:rStyle w:val="Hyperlink"/>
            <w:lang w:val="en-GB"/>
          </w:rPr>
          <w:t>Center</w:t>
        </w:r>
        <w:proofErr w:type="spellEnd"/>
        <w:r w:rsidRPr="00FC3071">
          <w:rPr>
            <w:rStyle w:val="Hyperlink"/>
            <w:lang w:val="en-GB"/>
          </w:rPr>
          <w:t xml:space="preserve"> for Gender Studies</w:t>
        </w:r>
      </w:hyperlink>
      <w:r>
        <w:rPr>
          <w:lang w:val="en-GB"/>
        </w:rPr>
        <w:t xml:space="preserve"> </w:t>
      </w:r>
      <w:r w:rsidRPr="00762A6C">
        <w:rPr>
          <w:lang w:val="en-GB"/>
        </w:rPr>
        <w:t xml:space="preserve">in 2015 </w:t>
      </w:r>
      <w:r>
        <w:rPr>
          <w:lang w:val="en-GB"/>
        </w:rPr>
        <w:t xml:space="preserve">has </w:t>
      </w:r>
      <w:r w:rsidRPr="00762A6C">
        <w:rPr>
          <w:lang w:val="en-GB"/>
        </w:rPr>
        <w:t>advanced and secured the institutionalization of gender research at FU Berlin</w:t>
      </w:r>
      <w:r>
        <w:rPr>
          <w:lang w:val="en-GB"/>
        </w:rPr>
        <w:t>.</w:t>
      </w:r>
      <w:r w:rsidRPr="00762A6C">
        <w:rPr>
          <w:lang w:val="en-GB"/>
        </w:rPr>
        <w:t xml:space="preserve"> </w:t>
      </w:r>
      <w:r>
        <w:rPr>
          <w:lang w:val="en-GB"/>
        </w:rPr>
        <w:t>T</w:t>
      </w:r>
      <w:r w:rsidRPr="00762A6C">
        <w:rPr>
          <w:lang w:val="en-GB"/>
        </w:rPr>
        <w:t xml:space="preserve">he Margherita von Brentano </w:t>
      </w:r>
      <w:proofErr w:type="spellStart"/>
      <w:r w:rsidRPr="00762A6C">
        <w:rPr>
          <w:lang w:val="en-GB"/>
        </w:rPr>
        <w:t>Center</w:t>
      </w:r>
      <w:proofErr w:type="spellEnd"/>
      <w:r w:rsidRPr="00762A6C">
        <w:rPr>
          <w:lang w:val="en-GB"/>
        </w:rPr>
        <w:t xml:space="preserve"> supports and </w:t>
      </w:r>
      <w:r>
        <w:rPr>
          <w:lang w:val="en-GB"/>
        </w:rPr>
        <w:t>connect</w:t>
      </w:r>
      <w:r w:rsidRPr="00762A6C">
        <w:rPr>
          <w:lang w:val="en-GB"/>
        </w:rPr>
        <w:t xml:space="preserve">s gender research anchored in </w:t>
      </w:r>
      <w:r>
        <w:rPr>
          <w:lang w:val="en-GB"/>
        </w:rPr>
        <w:t>different departments of the university and provides counselling i</w:t>
      </w:r>
      <w:r w:rsidRPr="00762A6C">
        <w:rPr>
          <w:lang w:val="en-GB"/>
        </w:rPr>
        <w:t>n the fields of networking, research, teaching, and digital publishing</w:t>
      </w:r>
      <w:r>
        <w:rPr>
          <w:lang w:val="en-GB"/>
        </w:rPr>
        <w:t>.</w:t>
      </w:r>
      <w:r w:rsidRPr="00762A6C">
        <w:rPr>
          <w:lang w:val="en-GB"/>
        </w:rPr>
        <w:t xml:space="preserve"> In addition, professorships with dedicated sub-designations systematically </w:t>
      </w:r>
      <w:r w:rsidR="0065159E">
        <w:rPr>
          <w:lang w:val="en-GB"/>
        </w:rPr>
        <w:t>incorporate</w:t>
      </w:r>
      <w:r w:rsidRPr="00762A6C">
        <w:rPr>
          <w:lang w:val="en-GB"/>
        </w:rPr>
        <w:t xml:space="preserve"> the gender dimension in research and teaching</w:t>
      </w:r>
      <w:r>
        <w:rPr>
          <w:lang w:val="en-GB"/>
        </w:rPr>
        <w:t>.</w:t>
      </w:r>
    </w:p>
    <w:p w:rsidR="00FC3071" w:rsidRPr="00762A6C" w:rsidRDefault="00FC3071" w:rsidP="001F0CBB">
      <w:pPr>
        <w:jc w:val="both"/>
        <w:rPr>
          <w:lang w:val="en-US"/>
        </w:rPr>
      </w:pPr>
    </w:p>
    <w:p w:rsidR="00762A6C" w:rsidRDefault="0065159E" w:rsidP="001F0CBB">
      <w:pPr>
        <w:jc w:val="both"/>
        <w:rPr>
          <w:lang w:val="en-US"/>
        </w:rPr>
      </w:pPr>
      <w:r>
        <w:rPr>
          <w:lang w:val="en-US"/>
        </w:rPr>
        <w:t xml:space="preserve">5) </w:t>
      </w:r>
      <w:r w:rsidRPr="0065159E">
        <w:rPr>
          <w:b/>
          <w:lang w:val="en-US"/>
        </w:rPr>
        <w:t>Measures against gender-based violence, including sexual harassment</w:t>
      </w:r>
      <w:r>
        <w:rPr>
          <w:lang w:val="en-US"/>
        </w:rPr>
        <w:t xml:space="preserve">: </w:t>
      </w:r>
      <w:r w:rsidR="008672C2" w:rsidRPr="00FC3071">
        <w:rPr>
          <w:i/>
          <w:lang w:val="en-US"/>
        </w:rPr>
        <w:t>Institutions can create internal structures and establish guidelines to communicate a clear stance against sexual harassment, discrimination, and violence and to support those affected and bystanders.</w:t>
      </w:r>
    </w:p>
    <w:p w:rsidR="0065159E" w:rsidRPr="0065159E" w:rsidRDefault="0065159E" w:rsidP="001F0CBB">
      <w:pPr>
        <w:jc w:val="both"/>
        <w:rPr>
          <w:lang w:val="en-US"/>
        </w:rPr>
      </w:pPr>
      <w:r w:rsidRPr="0065159E">
        <w:rPr>
          <w:lang w:val="en-US"/>
        </w:rPr>
        <w:t xml:space="preserve">In November 2020, </w:t>
      </w:r>
      <w:proofErr w:type="spellStart"/>
      <w:r w:rsidRPr="0065159E">
        <w:rPr>
          <w:lang w:val="en-US"/>
        </w:rPr>
        <w:t>Freie</w:t>
      </w:r>
      <w:proofErr w:type="spellEnd"/>
      <w:r w:rsidRPr="0065159E">
        <w:rPr>
          <w:lang w:val="en-US"/>
        </w:rPr>
        <w:t xml:space="preserve"> Universität Berlin's new </w:t>
      </w:r>
      <w:hyperlink r:id="rId17" w:history="1">
        <w:r w:rsidRPr="00FC3071">
          <w:rPr>
            <w:rStyle w:val="Hyperlink"/>
            <w:lang w:val="en-US"/>
          </w:rPr>
          <w:t>policy</w:t>
        </w:r>
      </w:hyperlink>
      <w:r w:rsidRPr="0065159E">
        <w:rPr>
          <w:lang w:val="en-US"/>
        </w:rPr>
        <w:t xml:space="preserve"> on dealing with sexual harassment, discrimination, and violence came into effect</w:t>
      </w:r>
      <w:r>
        <w:rPr>
          <w:lang w:val="en-US"/>
        </w:rPr>
        <w:t>.</w:t>
      </w:r>
      <w:r w:rsidRPr="0065159E">
        <w:rPr>
          <w:lang w:val="en-US"/>
        </w:rPr>
        <w:t xml:space="preserve"> </w:t>
      </w:r>
      <w:r>
        <w:rPr>
          <w:lang w:val="en-US"/>
        </w:rPr>
        <w:t>It was</w:t>
      </w:r>
      <w:r w:rsidRPr="0065159E">
        <w:rPr>
          <w:lang w:val="en-US"/>
        </w:rPr>
        <w:t xml:space="preserve"> developed by the Working Group Against Sexual Harassment, Discrimination, and Violence and replaced the policy from 2015. As a step toward greater awareness and </w:t>
      </w:r>
      <w:r>
        <w:rPr>
          <w:lang w:val="en-US"/>
        </w:rPr>
        <w:t>communication efforts</w:t>
      </w:r>
      <w:r w:rsidRPr="0065159E">
        <w:rPr>
          <w:lang w:val="en-US"/>
        </w:rPr>
        <w:t xml:space="preserve"> </w:t>
      </w:r>
      <w:r>
        <w:rPr>
          <w:lang w:val="en-US"/>
        </w:rPr>
        <w:t>o</w:t>
      </w:r>
      <w:r w:rsidRPr="0065159E">
        <w:rPr>
          <w:lang w:val="en-US"/>
        </w:rPr>
        <w:t>n this topic, the FU website "</w:t>
      </w:r>
      <w:hyperlink r:id="rId18" w:history="1">
        <w:r w:rsidRPr="00FC3071">
          <w:rPr>
            <w:rStyle w:val="Hyperlink"/>
            <w:lang w:val="en-US"/>
          </w:rPr>
          <w:t>No means no</w:t>
        </w:r>
      </w:hyperlink>
      <w:r w:rsidRPr="0065159E">
        <w:rPr>
          <w:lang w:val="en-US"/>
        </w:rPr>
        <w:t>" provides information about points of contact and counseling, about how to behave in emergency situations, and about preventive measures.</w:t>
      </w:r>
    </w:p>
    <w:sectPr w:rsidR="0065159E" w:rsidRPr="006515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815657"/>
    <w:multiLevelType w:val="hybridMultilevel"/>
    <w:tmpl w:val="704A310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A59"/>
    <w:rsid w:val="00002BD7"/>
    <w:rsid w:val="00004E2E"/>
    <w:rsid w:val="00004EE6"/>
    <w:rsid w:val="000052D2"/>
    <w:rsid w:val="000129CB"/>
    <w:rsid w:val="0001669B"/>
    <w:rsid w:val="000211E0"/>
    <w:rsid w:val="000219BD"/>
    <w:rsid w:val="00021A65"/>
    <w:rsid w:val="0003766A"/>
    <w:rsid w:val="00046C37"/>
    <w:rsid w:val="0005035A"/>
    <w:rsid w:val="0005185E"/>
    <w:rsid w:val="00057C5E"/>
    <w:rsid w:val="000612A2"/>
    <w:rsid w:val="000615BD"/>
    <w:rsid w:val="000651E9"/>
    <w:rsid w:val="00070921"/>
    <w:rsid w:val="00077446"/>
    <w:rsid w:val="00080BF5"/>
    <w:rsid w:val="00083437"/>
    <w:rsid w:val="00086C92"/>
    <w:rsid w:val="0009026C"/>
    <w:rsid w:val="00095704"/>
    <w:rsid w:val="000A30A1"/>
    <w:rsid w:val="000A562E"/>
    <w:rsid w:val="000A63DC"/>
    <w:rsid w:val="000B26BD"/>
    <w:rsid w:val="000B41F5"/>
    <w:rsid w:val="000B46B4"/>
    <w:rsid w:val="000B6CB9"/>
    <w:rsid w:val="000C1952"/>
    <w:rsid w:val="000C2FB5"/>
    <w:rsid w:val="000C3A0E"/>
    <w:rsid w:val="000D37F5"/>
    <w:rsid w:val="000D6BA3"/>
    <w:rsid w:val="000E71DF"/>
    <w:rsid w:val="001026BB"/>
    <w:rsid w:val="00104F92"/>
    <w:rsid w:val="00115E30"/>
    <w:rsid w:val="00117920"/>
    <w:rsid w:val="0012560A"/>
    <w:rsid w:val="00136A0D"/>
    <w:rsid w:val="001375D2"/>
    <w:rsid w:val="00145440"/>
    <w:rsid w:val="00146F16"/>
    <w:rsid w:val="00157279"/>
    <w:rsid w:val="00162C22"/>
    <w:rsid w:val="00166E0D"/>
    <w:rsid w:val="00172C56"/>
    <w:rsid w:val="00180382"/>
    <w:rsid w:val="001804BE"/>
    <w:rsid w:val="001930A6"/>
    <w:rsid w:val="001A3136"/>
    <w:rsid w:val="001A55BA"/>
    <w:rsid w:val="001D4BE4"/>
    <w:rsid w:val="001D5C79"/>
    <w:rsid w:val="001E657C"/>
    <w:rsid w:val="001F0CBB"/>
    <w:rsid w:val="00205FFC"/>
    <w:rsid w:val="0020683B"/>
    <w:rsid w:val="00207039"/>
    <w:rsid w:val="00207A32"/>
    <w:rsid w:val="00210EAE"/>
    <w:rsid w:val="00212C93"/>
    <w:rsid w:val="00225C82"/>
    <w:rsid w:val="00230625"/>
    <w:rsid w:val="00240956"/>
    <w:rsid w:val="0025598C"/>
    <w:rsid w:val="00260356"/>
    <w:rsid w:val="00264259"/>
    <w:rsid w:val="00267F4A"/>
    <w:rsid w:val="0027145B"/>
    <w:rsid w:val="0027595F"/>
    <w:rsid w:val="002802B7"/>
    <w:rsid w:val="00285B89"/>
    <w:rsid w:val="002873AA"/>
    <w:rsid w:val="00295CAF"/>
    <w:rsid w:val="002A079E"/>
    <w:rsid w:val="002A3735"/>
    <w:rsid w:val="002A76BA"/>
    <w:rsid w:val="002B18C0"/>
    <w:rsid w:val="002C3443"/>
    <w:rsid w:val="002C7F69"/>
    <w:rsid w:val="002D523D"/>
    <w:rsid w:val="002D6C04"/>
    <w:rsid w:val="002E1AEB"/>
    <w:rsid w:val="002E2ED9"/>
    <w:rsid w:val="002E7B5B"/>
    <w:rsid w:val="00305D52"/>
    <w:rsid w:val="00306244"/>
    <w:rsid w:val="003227DE"/>
    <w:rsid w:val="00322AC0"/>
    <w:rsid w:val="0033463F"/>
    <w:rsid w:val="0033536D"/>
    <w:rsid w:val="00337C9C"/>
    <w:rsid w:val="00340E32"/>
    <w:rsid w:val="00341309"/>
    <w:rsid w:val="0034165E"/>
    <w:rsid w:val="00343940"/>
    <w:rsid w:val="003459FD"/>
    <w:rsid w:val="00346DA8"/>
    <w:rsid w:val="003646D5"/>
    <w:rsid w:val="00365667"/>
    <w:rsid w:val="00365C49"/>
    <w:rsid w:val="00370670"/>
    <w:rsid w:val="003902EA"/>
    <w:rsid w:val="00394895"/>
    <w:rsid w:val="0039573B"/>
    <w:rsid w:val="003A1AF5"/>
    <w:rsid w:val="003A2F49"/>
    <w:rsid w:val="003A6BCF"/>
    <w:rsid w:val="003B1119"/>
    <w:rsid w:val="003D07DB"/>
    <w:rsid w:val="003D2CBC"/>
    <w:rsid w:val="003D368A"/>
    <w:rsid w:val="003D45A2"/>
    <w:rsid w:val="003D4DBA"/>
    <w:rsid w:val="003E058B"/>
    <w:rsid w:val="003E39BF"/>
    <w:rsid w:val="003E3ABB"/>
    <w:rsid w:val="0040248D"/>
    <w:rsid w:val="0041009D"/>
    <w:rsid w:val="00414DC7"/>
    <w:rsid w:val="0042138B"/>
    <w:rsid w:val="004239A4"/>
    <w:rsid w:val="004240F8"/>
    <w:rsid w:val="00431560"/>
    <w:rsid w:val="00441589"/>
    <w:rsid w:val="00444CC8"/>
    <w:rsid w:val="00451072"/>
    <w:rsid w:val="004608D9"/>
    <w:rsid w:val="00467E8C"/>
    <w:rsid w:val="0047224E"/>
    <w:rsid w:val="00475BCF"/>
    <w:rsid w:val="004806A8"/>
    <w:rsid w:val="00483765"/>
    <w:rsid w:val="00486169"/>
    <w:rsid w:val="004919A2"/>
    <w:rsid w:val="004962D5"/>
    <w:rsid w:val="00497D83"/>
    <w:rsid w:val="004B655C"/>
    <w:rsid w:val="004C3CBC"/>
    <w:rsid w:val="004D4EB4"/>
    <w:rsid w:val="004D78B4"/>
    <w:rsid w:val="004E0EDF"/>
    <w:rsid w:val="004E7FDC"/>
    <w:rsid w:val="004F18CB"/>
    <w:rsid w:val="00501F68"/>
    <w:rsid w:val="00505C53"/>
    <w:rsid w:val="00513657"/>
    <w:rsid w:val="00513D23"/>
    <w:rsid w:val="00516A1E"/>
    <w:rsid w:val="00531A85"/>
    <w:rsid w:val="0053250B"/>
    <w:rsid w:val="00534029"/>
    <w:rsid w:val="00536826"/>
    <w:rsid w:val="00537018"/>
    <w:rsid w:val="00543196"/>
    <w:rsid w:val="005452E7"/>
    <w:rsid w:val="00545858"/>
    <w:rsid w:val="00545C30"/>
    <w:rsid w:val="00545C63"/>
    <w:rsid w:val="00550A4F"/>
    <w:rsid w:val="00553E32"/>
    <w:rsid w:val="0056202B"/>
    <w:rsid w:val="00562AE9"/>
    <w:rsid w:val="00566881"/>
    <w:rsid w:val="00566C80"/>
    <w:rsid w:val="00567DA6"/>
    <w:rsid w:val="00572962"/>
    <w:rsid w:val="00577AA2"/>
    <w:rsid w:val="005808F7"/>
    <w:rsid w:val="00580F6A"/>
    <w:rsid w:val="0058445E"/>
    <w:rsid w:val="0058735B"/>
    <w:rsid w:val="00590E25"/>
    <w:rsid w:val="005959B9"/>
    <w:rsid w:val="005A4255"/>
    <w:rsid w:val="005A6233"/>
    <w:rsid w:val="005B118D"/>
    <w:rsid w:val="005B5CA9"/>
    <w:rsid w:val="005B7A2B"/>
    <w:rsid w:val="005C0933"/>
    <w:rsid w:val="005C250B"/>
    <w:rsid w:val="005C4129"/>
    <w:rsid w:val="005C443D"/>
    <w:rsid w:val="005C5A37"/>
    <w:rsid w:val="005C6EA7"/>
    <w:rsid w:val="005D395E"/>
    <w:rsid w:val="005D4B98"/>
    <w:rsid w:val="005E0522"/>
    <w:rsid w:val="005E070A"/>
    <w:rsid w:val="005E1CCA"/>
    <w:rsid w:val="005E3DDA"/>
    <w:rsid w:val="005E421B"/>
    <w:rsid w:val="005E584A"/>
    <w:rsid w:val="005E65AE"/>
    <w:rsid w:val="005E7BC4"/>
    <w:rsid w:val="005F3CC0"/>
    <w:rsid w:val="005F491B"/>
    <w:rsid w:val="005F6A9E"/>
    <w:rsid w:val="00600D91"/>
    <w:rsid w:val="00611549"/>
    <w:rsid w:val="006342C7"/>
    <w:rsid w:val="00637986"/>
    <w:rsid w:val="0064217D"/>
    <w:rsid w:val="0065159E"/>
    <w:rsid w:val="006545E7"/>
    <w:rsid w:val="00654621"/>
    <w:rsid w:val="00657C81"/>
    <w:rsid w:val="00664F45"/>
    <w:rsid w:val="006655EF"/>
    <w:rsid w:val="00665DA7"/>
    <w:rsid w:val="006774F0"/>
    <w:rsid w:val="00683E06"/>
    <w:rsid w:val="0069318C"/>
    <w:rsid w:val="00693CDB"/>
    <w:rsid w:val="00696FC4"/>
    <w:rsid w:val="006A24A2"/>
    <w:rsid w:val="006A6F18"/>
    <w:rsid w:val="006B0D35"/>
    <w:rsid w:val="006B3716"/>
    <w:rsid w:val="006B6462"/>
    <w:rsid w:val="006C5EFE"/>
    <w:rsid w:val="006D3C93"/>
    <w:rsid w:val="006D78DE"/>
    <w:rsid w:val="006D7BB4"/>
    <w:rsid w:val="006F0785"/>
    <w:rsid w:val="006F2A1B"/>
    <w:rsid w:val="006F3FFA"/>
    <w:rsid w:val="006F55FE"/>
    <w:rsid w:val="007026CC"/>
    <w:rsid w:val="00705FA0"/>
    <w:rsid w:val="00713F24"/>
    <w:rsid w:val="007169C8"/>
    <w:rsid w:val="00720B37"/>
    <w:rsid w:val="007243F8"/>
    <w:rsid w:val="00726808"/>
    <w:rsid w:val="0072682D"/>
    <w:rsid w:val="007323AD"/>
    <w:rsid w:val="00733354"/>
    <w:rsid w:val="00741011"/>
    <w:rsid w:val="007426CA"/>
    <w:rsid w:val="007522C6"/>
    <w:rsid w:val="00756AAE"/>
    <w:rsid w:val="00761991"/>
    <w:rsid w:val="00762A6C"/>
    <w:rsid w:val="00763906"/>
    <w:rsid w:val="0077485A"/>
    <w:rsid w:val="00777200"/>
    <w:rsid w:val="00784E02"/>
    <w:rsid w:val="00790514"/>
    <w:rsid w:val="00791C02"/>
    <w:rsid w:val="007939A0"/>
    <w:rsid w:val="00793DBF"/>
    <w:rsid w:val="007B3F5C"/>
    <w:rsid w:val="007B4622"/>
    <w:rsid w:val="007B7A2C"/>
    <w:rsid w:val="007C243C"/>
    <w:rsid w:val="007D320F"/>
    <w:rsid w:val="007D593D"/>
    <w:rsid w:val="007D62D7"/>
    <w:rsid w:val="007D75EB"/>
    <w:rsid w:val="007F4284"/>
    <w:rsid w:val="007F7F8A"/>
    <w:rsid w:val="00803094"/>
    <w:rsid w:val="0081196D"/>
    <w:rsid w:val="00823AC9"/>
    <w:rsid w:val="00823C4B"/>
    <w:rsid w:val="00824697"/>
    <w:rsid w:val="00826F8F"/>
    <w:rsid w:val="008322B0"/>
    <w:rsid w:val="00833C9A"/>
    <w:rsid w:val="00833F2B"/>
    <w:rsid w:val="00836B1E"/>
    <w:rsid w:val="00841DFC"/>
    <w:rsid w:val="00850AEB"/>
    <w:rsid w:val="00854E85"/>
    <w:rsid w:val="008555C4"/>
    <w:rsid w:val="00857989"/>
    <w:rsid w:val="008601D7"/>
    <w:rsid w:val="00862300"/>
    <w:rsid w:val="00866C49"/>
    <w:rsid w:val="008672C2"/>
    <w:rsid w:val="00876599"/>
    <w:rsid w:val="00877FA4"/>
    <w:rsid w:val="00881B1A"/>
    <w:rsid w:val="00883F83"/>
    <w:rsid w:val="008866B5"/>
    <w:rsid w:val="00886DB5"/>
    <w:rsid w:val="008929E5"/>
    <w:rsid w:val="00896EF6"/>
    <w:rsid w:val="008B360A"/>
    <w:rsid w:val="008B573A"/>
    <w:rsid w:val="008B5FE9"/>
    <w:rsid w:val="008B77B8"/>
    <w:rsid w:val="008C1B82"/>
    <w:rsid w:val="008C5397"/>
    <w:rsid w:val="008F5DAD"/>
    <w:rsid w:val="009013F2"/>
    <w:rsid w:val="009053B4"/>
    <w:rsid w:val="00905E27"/>
    <w:rsid w:val="009069CB"/>
    <w:rsid w:val="00911F99"/>
    <w:rsid w:val="009128AE"/>
    <w:rsid w:val="00912A11"/>
    <w:rsid w:val="009151CA"/>
    <w:rsid w:val="00916722"/>
    <w:rsid w:val="00922900"/>
    <w:rsid w:val="0092358B"/>
    <w:rsid w:val="0093065D"/>
    <w:rsid w:val="00932DC3"/>
    <w:rsid w:val="00932DED"/>
    <w:rsid w:val="00936CE8"/>
    <w:rsid w:val="009371D6"/>
    <w:rsid w:val="00947361"/>
    <w:rsid w:val="00950266"/>
    <w:rsid w:val="0096188B"/>
    <w:rsid w:val="009660D7"/>
    <w:rsid w:val="009909E9"/>
    <w:rsid w:val="0099321E"/>
    <w:rsid w:val="009A0071"/>
    <w:rsid w:val="009A60C7"/>
    <w:rsid w:val="009A701E"/>
    <w:rsid w:val="009B29EF"/>
    <w:rsid w:val="009C4345"/>
    <w:rsid w:val="009C6105"/>
    <w:rsid w:val="009E16ED"/>
    <w:rsid w:val="009E1C76"/>
    <w:rsid w:val="009E4B48"/>
    <w:rsid w:val="009E7AD2"/>
    <w:rsid w:val="009E7BAE"/>
    <w:rsid w:val="009F67AB"/>
    <w:rsid w:val="009F6A28"/>
    <w:rsid w:val="00A001DC"/>
    <w:rsid w:val="00A03D8E"/>
    <w:rsid w:val="00A134A4"/>
    <w:rsid w:val="00A13FF6"/>
    <w:rsid w:val="00A16CAA"/>
    <w:rsid w:val="00A200E6"/>
    <w:rsid w:val="00A25A76"/>
    <w:rsid w:val="00A3025A"/>
    <w:rsid w:val="00A340DA"/>
    <w:rsid w:val="00A42C62"/>
    <w:rsid w:val="00A44A01"/>
    <w:rsid w:val="00A566B7"/>
    <w:rsid w:val="00A56BD0"/>
    <w:rsid w:val="00A60467"/>
    <w:rsid w:val="00A61A54"/>
    <w:rsid w:val="00A628A6"/>
    <w:rsid w:val="00A67B15"/>
    <w:rsid w:val="00A72304"/>
    <w:rsid w:val="00A74070"/>
    <w:rsid w:val="00A749E6"/>
    <w:rsid w:val="00A873F1"/>
    <w:rsid w:val="00A924EC"/>
    <w:rsid w:val="00A95611"/>
    <w:rsid w:val="00A961ED"/>
    <w:rsid w:val="00AA7D30"/>
    <w:rsid w:val="00AB1D79"/>
    <w:rsid w:val="00AC1F56"/>
    <w:rsid w:val="00AC563B"/>
    <w:rsid w:val="00AC5DE9"/>
    <w:rsid w:val="00AC6E85"/>
    <w:rsid w:val="00AD1B76"/>
    <w:rsid w:val="00AD4D11"/>
    <w:rsid w:val="00AD529C"/>
    <w:rsid w:val="00AD68B3"/>
    <w:rsid w:val="00AE0350"/>
    <w:rsid w:val="00AE0F39"/>
    <w:rsid w:val="00AE1D81"/>
    <w:rsid w:val="00AE3709"/>
    <w:rsid w:val="00AF0B7D"/>
    <w:rsid w:val="00AF50B1"/>
    <w:rsid w:val="00AF56B2"/>
    <w:rsid w:val="00AF672C"/>
    <w:rsid w:val="00B01CFA"/>
    <w:rsid w:val="00B1095A"/>
    <w:rsid w:val="00B1637A"/>
    <w:rsid w:val="00B27015"/>
    <w:rsid w:val="00B31B9D"/>
    <w:rsid w:val="00B334AB"/>
    <w:rsid w:val="00B41D1D"/>
    <w:rsid w:val="00B42935"/>
    <w:rsid w:val="00B47A17"/>
    <w:rsid w:val="00B5222D"/>
    <w:rsid w:val="00B52F0E"/>
    <w:rsid w:val="00B53098"/>
    <w:rsid w:val="00B5325E"/>
    <w:rsid w:val="00B5469A"/>
    <w:rsid w:val="00B553B0"/>
    <w:rsid w:val="00B5623C"/>
    <w:rsid w:val="00B6308C"/>
    <w:rsid w:val="00B66374"/>
    <w:rsid w:val="00B6676B"/>
    <w:rsid w:val="00B84D6A"/>
    <w:rsid w:val="00B91BBC"/>
    <w:rsid w:val="00B93123"/>
    <w:rsid w:val="00B97B17"/>
    <w:rsid w:val="00BA1ED2"/>
    <w:rsid w:val="00BA4A4E"/>
    <w:rsid w:val="00BB2556"/>
    <w:rsid w:val="00BB615C"/>
    <w:rsid w:val="00BC1EA9"/>
    <w:rsid w:val="00BC5CE8"/>
    <w:rsid w:val="00BC7DBE"/>
    <w:rsid w:val="00BD5A38"/>
    <w:rsid w:val="00BD67DC"/>
    <w:rsid w:val="00BD699D"/>
    <w:rsid w:val="00BE51DF"/>
    <w:rsid w:val="00BF1B59"/>
    <w:rsid w:val="00BF6224"/>
    <w:rsid w:val="00BF74BE"/>
    <w:rsid w:val="00C065CA"/>
    <w:rsid w:val="00C065F2"/>
    <w:rsid w:val="00C12FA6"/>
    <w:rsid w:val="00C151CB"/>
    <w:rsid w:val="00C15B1C"/>
    <w:rsid w:val="00C32255"/>
    <w:rsid w:val="00C3368B"/>
    <w:rsid w:val="00C34DD0"/>
    <w:rsid w:val="00C35D85"/>
    <w:rsid w:val="00C412F2"/>
    <w:rsid w:val="00C41E14"/>
    <w:rsid w:val="00C41F83"/>
    <w:rsid w:val="00C42328"/>
    <w:rsid w:val="00C42461"/>
    <w:rsid w:val="00C45AD8"/>
    <w:rsid w:val="00C525FD"/>
    <w:rsid w:val="00C55DE7"/>
    <w:rsid w:val="00C6075B"/>
    <w:rsid w:val="00C61040"/>
    <w:rsid w:val="00C61042"/>
    <w:rsid w:val="00C61263"/>
    <w:rsid w:val="00C7385B"/>
    <w:rsid w:val="00C7751F"/>
    <w:rsid w:val="00C83141"/>
    <w:rsid w:val="00C9502B"/>
    <w:rsid w:val="00C960D2"/>
    <w:rsid w:val="00C97757"/>
    <w:rsid w:val="00CA0864"/>
    <w:rsid w:val="00CB29AE"/>
    <w:rsid w:val="00CB4A04"/>
    <w:rsid w:val="00CB64BC"/>
    <w:rsid w:val="00CC3C89"/>
    <w:rsid w:val="00CC4245"/>
    <w:rsid w:val="00CC4ECD"/>
    <w:rsid w:val="00CC56AC"/>
    <w:rsid w:val="00CC6ABC"/>
    <w:rsid w:val="00CD4BBE"/>
    <w:rsid w:val="00CE0C63"/>
    <w:rsid w:val="00CE1446"/>
    <w:rsid w:val="00CE2AB3"/>
    <w:rsid w:val="00CE2C13"/>
    <w:rsid w:val="00CE45C5"/>
    <w:rsid w:val="00CE4FD2"/>
    <w:rsid w:val="00CE4FD8"/>
    <w:rsid w:val="00CF0AC1"/>
    <w:rsid w:val="00CF1A7E"/>
    <w:rsid w:val="00CF5F11"/>
    <w:rsid w:val="00D04292"/>
    <w:rsid w:val="00D04D96"/>
    <w:rsid w:val="00D079BB"/>
    <w:rsid w:val="00D16CC1"/>
    <w:rsid w:val="00D17A54"/>
    <w:rsid w:val="00D214D5"/>
    <w:rsid w:val="00D2735D"/>
    <w:rsid w:val="00D3123C"/>
    <w:rsid w:val="00D36154"/>
    <w:rsid w:val="00D40325"/>
    <w:rsid w:val="00D41798"/>
    <w:rsid w:val="00D42EC8"/>
    <w:rsid w:val="00D522F8"/>
    <w:rsid w:val="00D52974"/>
    <w:rsid w:val="00D52C2A"/>
    <w:rsid w:val="00D53345"/>
    <w:rsid w:val="00D5514D"/>
    <w:rsid w:val="00D55274"/>
    <w:rsid w:val="00D600E2"/>
    <w:rsid w:val="00D62C2D"/>
    <w:rsid w:val="00D634F9"/>
    <w:rsid w:val="00D7147E"/>
    <w:rsid w:val="00D720E9"/>
    <w:rsid w:val="00D74A59"/>
    <w:rsid w:val="00D921B0"/>
    <w:rsid w:val="00D95488"/>
    <w:rsid w:val="00DA1A4E"/>
    <w:rsid w:val="00DA1B80"/>
    <w:rsid w:val="00DA1C6B"/>
    <w:rsid w:val="00DA7F2C"/>
    <w:rsid w:val="00DC25ED"/>
    <w:rsid w:val="00DC41F0"/>
    <w:rsid w:val="00DC7608"/>
    <w:rsid w:val="00DD39F3"/>
    <w:rsid w:val="00DD4EE6"/>
    <w:rsid w:val="00DE296C"/>
    <w:rsid w:val="00DF0328"/>
    <w:rsid w:val="00DF2A6C"/>
    <w:rsid w:val="00DF3226"/>
    <w:rsid w:val="00DF4392"/>
    <w:rsid w:val="00E07366"/>
    <w:rsid w:val="00E14762"/>
    <w:rsid w:val="00E1770E"/>
    <w:rsid w:val="00E20D6E"/>
    <w:rsid w:val="00E21BFB"/>
    <w:rsid w:val="00E22E29"/>
    <w:rsid w:val="00E25ED5"/>
    <w:rsid w:val="00E335EB"/>
    <w:rsid w:val="00E361C2"/>
    <w:rsid w:val="00E378F6"/>
    <w:rsid w:val="00E46B6B"/>
    <w:rsid w:val="00E54A99"/>
    <w:rsid w:val="00E550E0"/>
    <w:rsid w:val="00E56F58"/>
    <w:rsid w:val="00E60E90"/>
    <w:rsid w:val="00E634DE"/>
    <w:rsid w:val="00E66D9F"/>
    <w:rsid w:val="00E67148"/>
    <w:rsid w:val="00E7406C"/>
    <w:rsid w:val="00E82662"/>
    <w:rsid w:val="00E85DE9"/>
    <w:rsid w:val="00E91447"/>
    <w:rsid w:val="00E935D0"/>
    <w:rsid w:val="00E96B15"/>
    <w:rsid w:val="00EA18C9"/>
    <w:rsid w:val="00EA2F5E"/>
    <w:rsid w:val="00EB067F"/>
    <w:rsid w:val="00EB2978"/>
    <w:rsid w:val="00EB42C8"/>
    <w:rsid w:val="00EB4947"/>
    <w:rsid w:val="00EB78DD"/>
    <w:rsid w:val="00EC7561"/>
    <w:rsid w:val="00ED1BF2"/>
    <w:rsid w:val="00EE3934"/>
    <w:rsid w:val="00EE5505"/>
    <w:rsid w:val="00EF7BB8"/>
    <w:rsid w:val="00F01122"/>
    <w:rsid w:val="00F011E4"/>
    <w:rsid w:val="00F017C0"/>
    <w:rsid w:val="00F07E8F"/>
    <w:rsid w:val="00F157AC"/>
    <w:rsid w:val="00F3181B"/>
    <w:rsid w:val="00F331DB"/>
    <w:rsid w:val="00F345A9"/>
    <w:rsid w:val="00F43D13"/>
    <w:rsid w:val="00F527B5"/>
    <w:rsid w:val="00F533B9"/>
    <w:rsid w:val="00F565DF"/>
    <w:rsid w:val="00F57613"/>
    <w:rsid w:val="00F6065E"/>
    <w:rsid w:val="00F6519E"/>
    <w:rsid w:val="00F6522D"/>
    <w:rsid w:val="00F70E49"/>
    <w:rsid w:val="00F71A71"/>
    <w:rsid w:val="00F71A89"/>
    <w:rsid w:val="00F73126"/>
    <w:rsid w:val="00F87D38"/>
    <w:rsid w:val="00F9167B"/>
    <w:rsid w:val="00F93156"/>
    <w:rsid w:val="00F96D74"/>
    <w:rsid w:val="00FB05B1"/>
    <w:rsid w:val="00FB0CB3"/>
    <w:rsid w:val="00FB40AA"/>
    <w:rsid w:val="00FC1DC0"/>
    <w:rsid w:val="00FC23B0"/>
    <w:rsid w:val="00FC2A74"/>
    <w:rsid w:val="00FC3071"/>
    <w:rsid w:val="00FC3880"/>
    <w:rsid w:val="00FC4B51"/>
    <w:rsid w:val="00FC67E1"/>
    <w:rsid w:val="00FC6B02"/>
    <w:rsid w:val="00FD65A6"/>
    <w:rsid w:val="00FE1741"/>
    <w:rsid w:val="00FE5EA1"/>
    <w:rsid w:val="00FE6D6F"/>
    <w:rsid w:val="00FF5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F82BB"/>
  <w15:chartTrackingRefBased/>
  <w15:docId w15:val="{11576714-5036-4E73-8BC3-95FD7923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0E90"/>
    <w:rPr>
      <w:color w:val="0563C1" w:themeColor="hyperlink"/>
      <w:u w:val="single"/>
    </w:rPr>
  </w:style>
  <w:style w:type="character" w:styleId="NichtaufgelsteErwhnung">
    <w:name w:val="Unresolved Mention"/>
    <w:basedOn w:val="Absatz-Standardschriftart"/>
    <w:uiPriority w:val="99"/>
    <w:semiHidden/>
    <w:unhideWhenUsed/>
    <w:rsid w:val="009E4B48"/>
    <w:rPr>
      <w:color w:val="605E5C"/>
      <w:shd w:val="clear" w:color="auto" w:fill="E1DFDD"/>
    </w:rPr>
  </w:style>
  <w:style w:type="paragraph" w:styleId="Listenabsatz">
    <w:name w:val="List Paragraph"/>
    <w:basedOn w:val="Standard"/>
    <w:uiPriority w:val="34"/>
    <w:qFormat/>
    <w:rsid w:val="00866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208284">
      <w:bodyDiv w:val="1"/>
      <w:marLeft w:val="0"/>
      <w:marRight w:val="0"/>
      <w:marTop w:val="0"/>
      <w:marBottom w:val="0"/>
      <w:divBdr>
        <w:top w:val="none" w:sz="0" w:space="0" w:color="auto"/>
        <w:left w:val="none" w:sz="0" w:space="0" w:color="auto"/>
        <w:bottom w:val="none" w:sz="0" w:space="0" w:color="auto"/>
        <w:right w:val="none" w:sz="0" w:space="0" w:color="auto"/>
      </w:divBdr>
    </w:div>
    <w:div w:id="674650527">
      <w:bodyDiv w:val="1"/>
      <w:marLeft w:val="0"/>
      <w:marRight w:val="0"/>
      <w:marTop w:val="0"/>
      <w:marBottom w:val="0"/>
      <w:divBdr>
        <w:top w:val="none" w:sz="0" w:space="0" w:color="auto"/>
        <w:left w:val="none" w:sz="0" w:space="0" w:color="auto"/>
        <w:bottom w:val="none" w:sz="0" w:space="0" w:color="auto"/>
        <w:right w:val="none" w:sz="0" w:space="0" w:color="auto"/>
      </w:divBdr>
    </w:div>
    <w:div w:id="1028141221">
      <w:bodyDiv w:val="1"/>
      <w:marLeft w:val="0"/>
      <w:marRight w:val="0"/>
      <w:marTop w:val="0"/>
      <w:marBottom w:val="0"/>
      <w:divBdr>
        <w:top w:val="none" w:sz="0" w:space="0" w:color="auto"/>
        <w:left w:val="none" w:sz="0" w:space="0" w:color="auto"/>
        <w:bottom w:val="none" w:sz="0" w:space="0" w:color="auto"/>
        <w:right w:val="none" w:sz="0" w:space="0" w:color="auto"/>
      </w:divBdr>
      <w:divsChild>
        <w:div w:id="2128545387">
          <w:marLeft w:val="0"/>
          <w:marRight w:val="0"/>
          <w:marTop w:val="0"/>
          <w:marBottom w:val="0"/>
          <w:divBdr>
            <w:top w:val="none" w:sz="0" w:space="0" w:color="auto"/>
            <w:left w:val="none" w:sz="0" w:space="0" w:color="auto"/>
            <w:bottom w:val="none" w:sz="0" w:space="0" w:color="auto"/>
            <w:right w:val="none" w:sz="0" w:space="0" w:color="auto"/>
          </w:divBdr>
          <w:divsChild>
            <w:div w:id="672680054">
              <w:marLeft w:val="0"/>
              <w:marRight w:val="0"/>
              <w:marTop w:val="0"/>
              <w:marBottom w:val="0"/>
              <w:divBdr>
                <w:top w:val="none" w:sz="0" w:space="0" w:color="auto"/>
                <w:left w:val="none" w:sz="0" w:space="0" w:color="auto"/>
                <w:bottom w:val="none" w:sz="0" w:space="0" w:color="auto"/>
                <w:right w:val="none" w:sz="0" w:space="0" w:color="auto"/>
              </w:divBdr>
              <w:divsChild>
                <w:div w:id="1177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berlin.de/sites/frauenbeauftragte/index.html" TargetMode="External"/><Relationship Id="rId13" Type="http://schemas.openxmlformats.org/officeDocument/2006/relationships/hyperlink" Target="https://www.fu-berlin.de/sites/frauenbeauftragte/angebote/index.html" TargetMode="External"/><Relationship Id="rId18" Type="http://schemas.openxmlformats.org/officeDocument/2006/relationships/hyperlink" Target="https://www.fu-berlin.de/sites/nein-heisst-nein/index.html" TargetMode="External"/><Relationship Id="rId3" Type="http://schemas.openxmlformats.org/officeDocument/2006/relationships/settings" Target="settings.xml"/><Relationship Id="rId7" Type="http://schemas.openxmlformats.org/officeDocument/2006/relationships/hyperlink" Target="https://www.fu-berlin.de/einrichtungen/organe/praesidium/vp1/index.html" TargetMode="External"/><Relationship Id="rId12" Type="http://schemas.openxmlformats.org/officeDocument/2006/relationships/hyperlink" Target="https://www.fu-berlin.de/sites/diversity/ressourcen/daten/index.html" TargetMode="External"/><Relationship Id="rId17" Type="http://schemas.openxmlformats.org/officeDocument/2006/relationships/hyperlink" Target="https://www.fu-berlin.de/service/zuvdocs/amtsblatt/2020/ab412020.pdf" TargetMode="External"/><Relationship Id="rId2" Type="http://schemas.openxmlformats.org/officeDocument/2006/relationships/styles" Target="styles.xml"/><Relationship Id="rId16" Type="http://schemas.openxmlformats.org/officeDocument/2006/relationships/hyperlink" Target="https://www.mvbz.fu-berlin.de/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u-berlin.de/universitaet/profil/diversity/diversitykonzept_fu_2021-23.pdf" TargetMode="External"/><Relationship Id="rId11" Type="http://schemas.openxmlformats.org/officeDocument/2006/relationships/hyperlink" Target="https://www.fu-berlin.de/einrichtungen/organe/gremien-kommissionen/kfn/index.html" TargetMode="External"/><Relationship Id="rId5" Type="http://schemas.openxmlformats.org/officeDocument/2006/relationships/hyperlink" Target="https://www.fu-berlin.de/universitaet/media/gleichstellungskonzept-2021.pdf" TargetMode="External"/><Relationship Id="rId15" Type="http://schemas.openxmlformats.org/officeDocument/2006/relationships/hyperlink" Target="https://www.genderdiversitylehre.fu-berlin.de/toolbox/index.html" TargetMode="External"/><Relationship Id="rId10" Type="http://schemas.openxmlformats.org/officeDocument/2006/relationships/hyperlink" Target="https://www.fu-berlin.de/sites/spb/gender_co/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u-berlin.de/sites/frauenbeauftragte/ueber-uns/df/index.html" TargetMode="External"/><Relationship Id="rId14" Type="http://schemas.openxmlformats.org/officeDocument/2006/relationships/hyperlink" Target="https://ssl2.cms.fu-berlin.de/fu-berlin/sites/weiterbildung/PM_weiterbildungsprogramm/index.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1283</Words>
  <Characters>8085</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Freie Universitaet Berlin</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ZEDAT</dc:creator>
  <cp:keywords/>
  <dc:description/>
  <cp:lastModifiedBy>Abakumovskikh, Victoria</cp:lastModifiedBy>
  <cp:revision>8</cp:revision>
  <dcterms:created xsi:type="dcterms:W3CDTF">2023-04-18T09:52:00Z</dcterms:created>
  <dcterms:modified xsi:type="dcterms:W3CDTF">2023-04-19T10:52:00Z</dcterms:modified>
</cp:coreProperties>
</file>